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97861" w14:textId="77777777" w:rsidR="0004342C" w:rsidRPr="00153EBA" w:rsidRDefault="0004342C" w:rsidP="007F6ED9">
      <w:pPr>
        <w:pStyle w:val="BodyText"/>
        <w:spacing w:line="276" w:lineRule="auto"/>
        <w:ind w:right="75"/>
        <w:rPr>
          <w:rFonts w:ascii="Arial" w:hAnsi="Arial" w:cs="Arial"/>
          <w:lang w:val="sr-Cyrl-RS"/>
        </w:rPr>
      </w:pPr>
    </w:p>
    <w:p w14:paraId="08DC0DAA" w14:textId="77777777" w:rsidR="0004342C" w:rsidRPr="00EE35DD" w:rsidRDefault="0004342C" w:rsidP="007F6ED9">
      <w:pPr>
        <w:pStyle w:val="BodyText"/>
        <w:spacing w:before="11" w:line="276" w:lineRule="auto"/>
        <w:ind w:right="75"/>
        <w:rPr>
          <w:rFonts w:ascii="Arial" w:hAnsi="Arial" w:cs="Arial"/>
        </w:rPr>
      </w:pPr>
    </w:p>
    <w:p w14:paraId="3F0D0876" w14:textId="2FC4319D" w:rsidR="0004342C" w:rsidRPr="00EE35DD" w:rsidRDefault="0004342C" w:rsidP="007F6ED9">
      <w:pPr>
        <w:pStyle w:val="BodyText"/>
        <w:spacing w:before="8" w:line="276" w:lineRule="auto"/>
        <w:ind w:right="75"/>
        <w:rPr>
          <w:rFonts w:ascii="Arial" w:hAnsi="Arial" w:cs="Arial"/>
        </w:rPr>
      </w:pPr>
    </w:p>
    <w:p w14:paraId="720A7559" w14:textId="77777777" w:rsidR="0004342C" w:rsidRPr="00EE35DD" w:rsidRDefault="0004342C" w:rsidP="007F6ED9">
      <w:pPr>
        <w:pStyle w:val="BodyText"/>
        <w:spacing w:line="276" w:lineRule="auto"/>
        <w:ind w:right="75"/>
        <w:rPr>
          <w:rFonts w:ascii="Arial" w:hAnsi="Arial" w:cs="Arial"/>
        </w:rPr>
      </w:pPr>
    </w:p>
    <w:p w14:paraId="1644D969" w14:textId="77777777" w:rsidR="0004342C" w:rsidRPr="00EE35DD" w:rsidRDefault="0004342C" w:rsidP="007F6ED9">
      <w:pPr>
        <w:pStyle w:val="BodyText"/>
        <w:spacing w:line="276" w:lineRule="auto"/>
        <w:ind w:right="75"/>
        <w:rPr>
          <w:rFonts w:ascii="Arial" w:hAnsi="Arial" w:cs="Arial"/>
        </w:rPr>
      </w:pPr>
    </w:p>
    <w:p w14:paraId="6A555135" w14:textId="77777777" w:rsidR="0004342C" w:rsidRPr="00EE35DD" w:rsidRDefault="0004342C" w:rsidP="007F6ED9">
      <w:pPr>
        <w:pStyle w:val="BodyText"/>
        <w:spacing w:line="276" w:lineRule="auto"/>
        <w:ind w:right="75"/>
        <w:rPr>
          <w:rFonts w:ascii="Arial" w:hAnsi="Arial" w:cs="Arial"/>
        </w:rPr>
      </w:pPr>
    </w:p>
    <w:p w14:paraId="661943B4" w14:textId="77777777" w:rsidR="0004342C" w:rsidRPr="00EE35DD" w:rsidRDefault="0004342C" w:rsidP="007F6ED9">
      <w:pPr>
        <w:pStyle w:val="BodyText"/>
        <w:spacing w:line="276" w:lineRule="auto"/>
        <w:ind w:right="75"/>
        <w:rPr>
          <w:rFonts w:ascii="Arial" w:hAnsi="Arial" w:cs="Arial"/>
        </w:rPr>
      </w:pPr>
    </w:p>
    <w:p w14:paraId="72474E58" w14:textId="77777777" w:rsidR="0004342C" w:rsidRPr="00EE35DD" w:rsidRDefault="0004342C" w:rsidP="007F6ED9">
      <w:pPr>
        <w:pStyle w:val="BodyText"/>
        <w:spacing w:before="3" w:line="276" w:lineRule="auto"/>
        <w:ind w:right="75"/>
        <w:rPr>
          <w:rFonts w:ascii="Arial" w:hAnsi="Arial" w:cs="Arial"/>
        </w:rPr>
      </w:pPr>
    </w:p>
    <w:p w14:paraId="30CE9165" w14:textId="77777777" w:rsidR="00EE35DD" w:rsidRPr="00480754" w:rsidRDefault="0067629D" w:rsidP="00480754">
      <w:pPr>
        <w:spacing w:line="276" w:lineRule="auto"/>
        <w:ind w:right="75"/>
        <w:jc w:val="center"/>
        <w:rPr>
          <w:rFonts w:ascii="Arial" w:hAnsi="Arial" w:cs="Arial"/>
          <w:b/>
          <w:bCs/>
          <w:color w:val="1F497D" w:themeColor="text2"/>
          <w:sz w:val="48"/>
          <w:szCs w:val="48"/>
        </w:rPr>
      </w:pPr>
      <w:r w:rsidRPr="00480754">
        <w:rPr>
          <w:rFonts w:ascii="Arial" w:hAnsi="Arial" w:cs="Arial"/>
          <w:b/>
          <w:bCs/>
          <w:color w:val="1F497D" w:themeColor="text2"/>
          <w:sz w:val="48"/>
          <w:szCs w:val="48"/>
        </w:rPr>
        <w:t>Стратегија управљања ризицима</w:t>
      </w:r>
    </w:p>
    <w:p w14:paraId="2060652D" w14:textId="77777777" w:rsidR="00153EBA" w:rsidRDefault="00153EBA" w:rsidP="00480754">
      <w:pPr>
        <w:spacing w:line="276" w:lineRule="auto"/>
        <w:ind w:right="75"/>
        <w:jc w:val="center"/>
        <w:rPr>
          <w:rFonts w:ascii="Arial" w:hAnsi="Arial" w:cs="Arial"/>
          <w:b/>
          <w:bCs/>
          <w:color w:val="1F497D" w:themeColor="text2"/>
          <w:sz w:val="48"/>
          <w:szCs w:val="48"/>
          <w:highlight w:val="yellow"/>
        </w:rPr>
      </w:pPr>
    </w:p>
    <w:p w14:paraId="72DF287C" w14:textId="5C533293" w:rsidR="0004342C" w:rsidRPr="00153EBA" w:rsidRDefault="00153EBA" w:rsidP="00480754">
      <w:pPr>
        <w:spacing w:line="276" w:lineRule="auto"/>
        <w:ind w:right="75"/>
        <w:jc w:val="center"/>
        <w:rPr>
          <w:rFonts w:ascii="Arial" w:hAnsi="Arial" w:cs="Arial"/>
          <w:b/>
          <w:bCs/>
          <w:color w:val="1F497D" w:themeColor="text2"/>
          <w:sz w:val="48"/>
          <w:szCs w:val="48"/>
          <w:lang w:val="sr-Cyrl-RS"/>
        </w:rPr>
      </w:pPr>
      <w:r w:rsidRPr="00153EBA">
        <w:rPr>
          <w:rFonts w:ascii="Arial" w:hAnsi="Arial" w:cs="Arial"/>
          <w:b/>
          <w:bCs/>
          <w:color w:val="1F497D" w:themeColor="text2"/>
          <w:sz w:val="48"/>
          <w:szCs w:val="48"/>
          <w:lang w:val="sr-Cyrl-RS"/>
        </w:rPr>
        <w:t>ДОМ КУЛТУРЕ ПИРОТ</w:t>
      </w:r>
    </w:p>
    <w:p w14:paraId="762105B8" w14:textId="48F95FCB" w:rsidR="0004342C" w:rsidRPr="00153EBA" w:rsidRDefault="00153EBA" w:rsidP="00480754">
      <w:pPr>
        <w:spacing w:line="276" w:lineRule="auto"/>
        <w:ind w:right="75"/>
        <w:jc w:val="center"/>
        <w:rPr>
          <w:rFonts w:ascii="Arial" w:hAnsi="Arial" w:cs="Arial"/>
          <w:b/>
          <w:bCs/>
          <w:color w:val="1F497D" w:themeColor="text2"/>
          <w:sz w:val="36"/>
          <w:szCs w:val="36"/>
          <w:lang w:val="sr-Cyrl-RS"/>
        </w:rPr>
      </w:pPr>
      <w:r>
        <w:rPr>
          <w:rFonts w:ascii="Arial" w:hAnsi="Arial" w:cs="Arial"/>
          <w:b/>
          <w:bCs/>
          <w:color w:val="1F497D" w:themeColor="text2"/>
          <w:sz w:val="36"/>
          <w:szCs w:val="36"/>
          <w:lang w:val="sr-Cyrl-RS"/>
        </w:rPr>
        <w:t>Децембар, 2021. година</w:t>
      </w:r>
    </w:p>
    <w:p w14:paraId="6BE55A9A" w14:textId="6580FC7B" w:rsidR="006B692F" w:rsidRPr="00EE35DD" w:rsidRDefault="006B692F" w:rsidP="007F6ED9">
      <w:pPr>
        <w:spacing w:line="276" w:lineRule="auto"/>
        <w:ind w:right="75"/>
        <w:rPr>
          <w:rFonts w:ascii="Arial" w:hAnsi="Arial" w:cs="Arial"/>
        </w:rPr>
      </w:pPr>
      <w:r w:rsidRPr="00EE35DD">
        <w:rPr>
          <w:rFonts w:ascii="Arial" w:hAnsi="Arial" w:cs="Arial"/>
        </w:rPr>
        <w:br w:type="page"/>
      </w:r>
    </w:p>
    <w:p w14:paraId="29F2B47B" w14:textId="6580FC7B" w:rsidR="0004342C" w:rsidRPr="00EE35DD" w:rsidRDefault="0004342C" w:rsidP="007F6ED9">
      <w:pPr>
        <w:pStyle w:val="BodyText"/>
        <w:spacing w:before="3" w:line="276" w:lineRule="auto"/>
        <w:ind w:right="75"/>
        <w:rPr>
          <w:rFonts w:ascii="Arial" w:hAnsi="Arial" w:cs="Arial"/>
        </w:rPr>
      </w:pPr>
    </w:p>
    <w:sdt>
      <w:sdtPr>
        <w:rPr>
          <w:rFonts w:ascii="Microsoft Sans Serif" w:eastAsia="Microsoft Sans Serif" w:hAnsi="Microsoft Sans Serif" w:cs="Microsoft Sans Serif"/>
          <w:color w:val="auto"/>
          <w:sz w:val="22"/>
          <w:szCs w:val="22"/>
        </w:rPr>
        <w:id w:val="1150490180"/>
        <w:docPartObj>
          <w:docPartGallery w:val="Table of Contents"/>
          <w:docPartUnique/>
        </w:docPartObj>
      </w:sdtPr>
      <w:sdtEndPr>
        <w:rPr>
          <w:b/>
          <w:bCs/>
          <w:noProof/>
        </w:rPr>
      </w:sdtEndPr>
      <w:sdtContent>
        <w:p w14:paraId="10E8E2EA" w14:textId="2B6812DE" w:rsidR="003E7AD9" w:rsidRPr="003E7AD9" w:rsidRDefault="003E7AD9">
          <w:pPr>
            <w:pStyle w:val="TOCHeading"/>
            <w:rPr>
              <w:rFonts w:ascii="Arial" w:hAnsi="Arial" w:cs="Arial"/>
              <w:b/>
              <w:bCs/>
              <w:lang w:val="sr-Cyrl-RS"/>
            </w:rPr>
          </w:pPr>
          <w:r w:rsidRPr="003E7AD9">
            <w:rPr>
              <w:rFonts w:ascii="Arial" w:hAnsi="Arial" w:cs="Arial"/>
              <w:b/>
              <w:bCs/>
              <w:lang w:val="sr-Cyrl-RS"/>
            </w:rPr>
            <w:t>Садржај</w:t>
          </w:r>
        </w:p>
        <w:p w14:paraId="1284B5C7" w14:textId="0D37D42E" w:rsidR="003E7AD9" w:rsidRDefault="003E7AD9">
          <w:pPr>
            <w:pStyle w:val="TOC1"/>
            <w:tabs>
              <w:tab w:val="right" w:leader="dot" w:pos="9563"/>
            </w:tabs>
            <w:rPr>
              <w:rFonts w:asciiTheme="minorHAnsi" w:eastAsiaTheme="minorEastAsia" w:hAnsiTheme="minorHAnsi" w:cstheme="minorBidi"/>
              <w:b w:val="0"/>
              <w:bCs w:val="0"/>
              <w:noProof/>
              <w:lang w:val="en-GB" w:eastAsia="en-GB"/>
            </w:rPr>
          </w:pPr>
          <w:r>
            <w:fldChar w:fldCharType="begin"/>
          </w:r>
          <w:r>
            <w:instrText xml:space="preserve"> TOC \o "1-3" \h \z \u </w:instrText>
          </w:r>
          <w:r>
            <w:fldChar w:fldCharType="separate"/>
          </w:r>
          <w:hyperlink w:anchor="_Toc87816124" w:history="1">
            <w:r w:rsidRPr="00546D57">
              <w:rPr>
                <w:rStyle w:val="Hyperlink"/>
                <w:noProof/>
              </w:rPr>
              <w:t>1.</w:t>
            </w:r>
            <w:r>
              <w:rPr>
                <w:rFonts w:asciiTheme="minorHAnsi" w:eastAsiaTheme="minorEastAsia" w:hAnsiTheme="minorHAnsi" w:cstheme="minorBidi"/>
                <w:b w:val="0"/>
                <w:bCs w:val="0"/>
                <w:noProof/>
                <w:lang w:val="en-GB" w:eastAsia="en-GB"/>
              </w:rPr>
              <w:tab/>
            </w:r>
            <w:r w:rsidRPr="00546D57">
              <w:rPr>
                <w:rStyle w:val="Hyperlink"/>
                <w:noProof/>
              </w:rPr>
              <w:t>Сврха и област примене</w:t>
            </w:r>
            <w:r>
              <w:rPr>
                <w:noProof/>
                <w:webHidden/>
              </w:rPr>
              <w:tab/>
            </w:r>
            <w:r>
              <w:rPr>
                <w:noProof/>
                <w:webHidden/>
              </w:rPr>
              <w:fldChar w:fldCharType="begin"/>
            </w:r>
            <w:r>
              <w:rPr>
                <w:noProof/>
                <w:webHidden/>
              </w:rPr>
              <w:instrText xml:space="preserve"> PAGEREF _Toc87816124 \h </w:instrText>
            </w:r>
            <w:r>
              <w:rPr>
                <w:noProof/>
                <w:webHidden/>
              </w:rPr>
            </w:r>
            <w:r>
              <w:rPr>
                <w:noProof/>
                <w:webHidden/>
              </w:rPr>
              <w:fldChar w:fldCharType="separate"/>
            </w:r>
            <w:r>
              <w:rPr>
                <w:noProof/>
                <w:webHidden/>
              </w:rPr>
              <w:t>1</w:t>
            </w:r>
            <w:r>
              <w:rPr>
                <w:noProof/>
                <w:webHidden/>
              </w:rPr>
              <w:fldChar w:fldCharType="end"/>
            </w:r>
          </w:hyperlink>
        </w:p>
        <w:p w14:paraId="083E52B0" w14:textId="735AC06B"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25" w:history="1">
            <w:r w:rsidR="003E7AD9" w:rsidRPr="00546D57">
              <w:rPr>
                <w:rStyle w:val="Hyperlink"/>
                <w:noProof/>
              </w:rPr>
              <w:t>2.</w:t>
            </w:r>
            <w:r w:rsidR="003E7AD9">
              <w:rPr>
                <w:rFonts w:asciiTheme="minorHAnsi" w:eastAsiaTheme="minorEastAsia" w:hAnsiTheme="minorHAnsi" w:cstheme="minorBidi"/>
                <w:b w:val="0"/>
                <w:bCs w:val="0"/>
                <w:noProof/>
                <w:lang w:val="en-GB" w:eastAsia="en-GB"/>
              </w:rPr>
              <w:tab/>
            </w:r>
            <w:r w:rsidR="003E7AD9" w:rsidRPr="00546D57">
              <w:rPr>
                <w:rStyle w:val="Hyperlink"/>
                <w:noProof/>
              </w:rPr>
              <w:t>Правни оквир и дефиниције</w:t>
            </w:r>
            <w:r w:rsidR="003E7AD9">
              <w:rPr>
                <w:noProof/>
                <w:webHidden/>
              </w:rPr>
              <w:tab/>
            </w:r>
            <w:r w:rsidR="003E7AD9">
              <w:rPr>
                <w:noProof/>
                <w:webHidden/>
              </w:rPr>
              <w:fldChar w:fldCharType="begin"/>
            </w:r>
            <w:r w:rsidR="003E7AD9">
              <w:rPr>
                <w:noProof/>
                <w:webHidden/>
              </w:rPr>
              <w:instrText xml:space="preserve"> PAGEREF _Toc87816125 \h </w:instrText>
            </w:r>
            <w:r w:rsidR="003E7AD9">
              <w:rPr>
                <w:noProof/>
                <w:webHidden/>
              </w:rPr>
            </w:r>
            <w:r w:rsidR="003E7AD9">
              <w:rPr>
                <w:noProof/>
                <w:webHidden/>
              </w:rPr>
              <w:fldChar w:fldCharType="separate"/>
            </w:r>
            <w:r w:rsidR="003E7AD9">
              <w:rPr>
                <w:noProof/>
                <w:webHidden/>
              </w:rPr>
              <w:t>2</w:t>
            </w:r>
            <w:r w:rsidR="003E7AD9">
              <w:rPr>
                <w:noProof/>
                <w:webHidden/>
              </w:rPr>
              <w:fldChar w:fldCharType="end"/>
            </w:r>
          </w:hyperlink>
        </w:p>
        <w:p w14:paraId="59F6D0AD" w14:textId="3CB1CD57"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26" w:history="1">
            <w:r w:rsidR="003E7AD9" w:rsidRPr="00546D57">
              <w:rPr>
                <w:rStyle w:val="Hyperlink"/>
                <w:noProof/>
              </w:rPr>
              <w:t>3.</w:t>
            </w:r>
            <w:r w:rsidR="003E7AD9">
              <w:rPr>
                <w:rFonts w:asciiTheme="minorHAnsi" w:eastAsiaTheme="minorEastAsia" w:hAnsiTheme="minorHAnsi" w:cstheme="minorBidi"/>
                <w:b w:val="0"/>
                <w:bCs w:val="0"/>
                <w:noProof/>
                <w:lang w:val="en-GB" w:eastAsia="en-GB"/>
              </w:rPr>
              <w:tab/>
            </w:r>
            <w:r w:rsidR="003E7AD9" w:rsidRPr="00546D57">
              <w:rPr>
                <w:rStyle w:val="Hyperlink"/>
                <w:noProof/>
              </w:rPr>
              <w:t>Управљање ризиком</w:t>
            </w:r>
            <w:r w:rsidR="003E7AD9" w:rsidRPr="00546D57">
              <w:rPr>
                <w:rStyle w:val="Hyperlink"/>
                <w:noProof/>
                <w:lang w:val="sr-Cyrl-RS"/>
              </w:rPr>
              <w:t xml:space="preserve"> </w:t>
            </w:r>
            <w:r w:rsidR="003E7AD9" w:rsidRPr="00546D57">
              <w:rPr>
                <w:rStyle w:val="Hyperlink"/>
                <w:noProof/>
              </w:rPr>
              <w:t>/</w:t>
            </w:r>
            <w:r w:rsidR="003E7AD9" w:rsidRPr="00546D57">
              <w:rPr>
                <w:rStyle w:val="Hyperlink"/>
                <w:noProof/>
                <w:lang w:val="sr-Cyrl-RS"/>
              </w:rPr>
              <w:t xml:space="preserve"> </w:t>
            </w:r>
            <w:r w:rsidR="003E7AD9" w:rsidRPr="00546D57">
              <w:rPr>
                <w:rStyle w:val="Hyperlink"/>
                <w:noProof/>
              </w:rPr>
              <w:t>Улоге, надлежности и одговорности</w:t>
            </w:r>
            <w:r w:rsidR="003E7AD9">
              <w:rPr>
                <w:noProof/>
                <w:webHidden/>
              </w:rPr>
              <w:tab/>
            </w:r>
            <w:r w:rsidR="003E7AD9">
              <w:rPr>
                <w:noProof/>
                <w:webHidden/>
              </w:rPr>
              <w:fldChar w:fldCharType="begin"/>
            </w:r>
            <w:r w:rsidR="003E7AD9">
              <w:rPr>
                <w:noProof/>
                <w:webHidden/>
              </w:rPr>
              <w:instrText xml:space="preserve"> PAGEREF _Toc87816126 \h </w:instrText>
            </w:r>
            <w:r w:rsidR="003E7AD9">
              <w:rPr>
                <w:noProof/>
                <w:webHidden/>
              </w:rPr>
            </w:r>
            <w:r w:rsidR="003E7AD9">
              <w:rPr>
                <w:noProof/>
                <w:webHidden/>
              </w:rPr>
              <w:fldChar w:fldCharType="separate"/>
            </w:r>
            <w:r w:rsidR="003E7AD9">
              <w:rPr>
                <w:noProof/>
                <w:webHidden/>
              </w:rPr>
              <w:t>3</w:t>
            </w:r>
            <w:r w:rsidR="003E7AD9">
              <w:rPr>
                <w:noProof/>
                <w:webHidden/>
              </w:rPr>
              <w:fldChar w:fldCharType="end"/>
            </w:r>
          </w:hyperlink>
        </w:p>
        <w:p w14:paraId="6CB0532A" w14:textId="73E86FEF"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27" w:history="1">
            <w:r w:rsidR="003E7AD9" w:rsidRPr="00546D57">
              <w:rPr>
                <w:rStyle w:val="Hyperlink"/>
                <w:noProof/>
              </w:rPr>
              <w:t>4.</w:t>
            </w:r>
            <w:r w:rsidR="003E7AD9">
              <w:rPr>
                <w:rFonts w:asciiTheme="minorHAnsi" w:eastAsiaTheme="minorEastAsia" w:hAnsiTheme="minorHAnsi" w:cstheme="minorBidi"/>
                <w:b w:val="0"/>
                <w:bCs w:val="0"/>
                <w:noProof/>
                <w:lang w:val="en-GB" w:eastAsia="en-GB"/>
              </w:rPr>
              <w:tab/>
            </w:r>
            <w:r w:rsidR="003E7AD9" w:rsidRPr="00546D57">
              <w:rPr>
                <w:rStyle w:val="Hyperlink"/>
                <w:noProof/>
              </w:rPr>
              <w:t>Процес управљања ризицима</w:t>
            </w:r>
            <w:r w:rsidR="003E7AD9">
              <w:rPr>
                <w:noProof/>
                <w:webHidden/>
              </w:rPr>
              <w:tab/>
            </w:r>
            <w:r w:rsidR="003E7AD9">
              <w:rPr>
                <w:noProof/>
                <w:webHidden/>
              </w:rPr>
              <w:fldChar w:fldCharType="begin"/>
            </w:r>
            <w:r w:rsidR="003E7AD9">
              <w:rPr>
                <w:noProof/>
                <w:webHidden/>
              </w:rPr>
              <w:instrText xml:space="preserve"> PAGEREF _Toc87816127 \h </w:instrText>
            </w:r>
            <w:r w:rsidR="003E7AD9">
              <w:rPr>
                <w:noProof/>
                <w:webHidden/>
              </w:rPr>
            </w:r>
            <w:r w:rsidR="003E7AD9">
              <w:rPr>
                <w:noProof/>
                <w:webHidden/>
              </w:rPr>
              <w:fldChar w:fldCharType="separate"/>
            </w:r>
            <w:r w:rsidR="003E7AD9">
              <w:rPr>
                <w:noProof/>
                <w:webHidden/>
              </w:rPr>
              <w:t>6</w:t>
            </w:r>
            <w:r w:rsidR="003E7AD9">
              <w:rPr>
                <w:noProof/>
                <w:webHidden/>
              </w:rPr>
              <w:fldChar w:fldCharType="end"/>
            </w:r>
          </w:hyperlink>
        </w:p>
        <w:p w14:paraId="437355B0" w14:textId="22B54F85" w:rsidR="003E7AD9" w:rsidRDefault="0003112E">
          <w:pPr>
            <w:pStyle w:val="TOC2"/>
            <w:tabs>
              <w:tab w:val="left" w:pos="785"/>
              <w:tab w:val="right" w:leader="dot" w:pos="9563"/>
            </w:tabs>
            <w:rPr>
              <w:rFonts w:asciiTheme="minorHAnsi" w:eastAsiaTheme="minorEastAsia" w:hAnsiTheme="minorHAnsi" w:cstheme="minorBidi"/>
              <w:noProof/>
              <w:lang w:val="en-GB" w:eastAsia="en-GB"/>
            </w:rPr>
          </w:pPr>
          <w:hyperlink w:anchor="_Toc87816128" w:history="1">
            <w:r w:rsidR="003E7AD9" w:rsidRPr="00546D57">
              <w:rPr>
                <w:rStyle w:val="Hyperlink"/>
                <w:noProof/>
              </w:rPr>
              <w:t>1)</w:t>
            </w:r>
            <w:r w:rsidR="003E7AD9">
              <w:rPr>
                <w:rFonts w:asciiTheme="minorHAnsi" w:eastAsiaTheme="minorEastAsia" w:hAnsiTheme="minorHAnsi" w:cstheme="minorBidi"/>
                <w:noProof/>
                <w:lang w:val="en-GB" w:eastAsia="en-GB"/>
              </w:rPr>
              <w:tab/>
            </w:r>
            <w:r w:rsidR="003E7AD9" w:rsidRPr="00546D57">
              <w:rPr>
                <w:rStyle w:val="Hyperlink"/>
                <w:noProof/>
              </w:rPr>
              <w:t>Идентификовање ризика</w:t>
            </w:r>
            <w:r w:rsidR="003E7AD9">
              <w:rPr>
                <w:noProof/>
                <w:webHidden/>
              </w:rPr>
              <w:tab/>
            </w:r>
            <w:r w:rsidR="003E7AD9">
              <w:rPr>
                <w:noProof/>
                <w:webHidden/>
              </w:rPr>
              <w:fldChar w:fldCharType="begin"/>
            </w:r>
            <w:r w:rsidR="003E7AD9">
              <w:rPr>
                <w:noProof/>
                <w:webHidden/>
              </w:rPr>
              <w:instrText xml:space="preserve"> PAGEREF _Toc87816128 \h </w:instrText>
            </w:r>
            <w:r w:rsidR="003E7AD9">
              <w:rPr>
                <w:noProof/>
                <w:webHidden/>
              </w:rPr>
            </w:r>
            <w:r w:rsidR="003E7AD9">
              <w:rPr>
                <w:noProof/>
                <w:webHidden/>
              </w:rPr>
              <w:fldChar w:fldCharType="separate"/>
            </w:r>
            <w:r w:rsidR="003E7AD9">
              <w:rPr>
                <w:noProof/>
                <w:webHidden/>
              </w:rPr>
              <w:t>7</w:t>
            </w:r>
            <w:r w:rsidR="003E7AD9">
              <w:rPr>
                <w:noProof/>
                <w:webHidden/>
              </w:rPr>
              <w:fldChar w:fldCharType="end"/>
            </w:r>
          </w:hyperlink>
        </w:p>
        <w:p w14:paraId="3AAB1C47" w14:textId="2A69C180" w:rsidR="003E7AD9" w:rsidRDefault="0003112E">
          <w:pPr>
            <w:pStyle w:val="TOC2"/>
            <w:tabs>
              <w:tab w:val="left" w:pos="785"/>
              <w:tab w:val="right" w:leader="dot" w:pos="9563"/>
            </w:tabs>
            <w:rPr>
              <w:rFonts w:asciiTheme="minorHAnsi" w:eastAsiaTheme="minorEastAsia" w:hAnsiTheme="minorHAnsi" w:cstheme="minorBidi"/>
              <w:noProof/>
              <w:lang w:val="en-GB" w:eastAsia="en-GB"/>
            </w:rPr>
          </w:pPr>
          <w:hyperlink w:anchor="_Toc87816129" w:history="1">
            <w:r w:rsidR="003E7AD9" w:rsidRPr="00546D57">
              <w:rPr>
                <w:rStyle w:val="Hyperlink"/>
                <w:noProof/>
              </w:rPr>
              <w:t>2)</w:t>
            </w:r>
            <w:r w:rsidR="003E7AD9">
              <w:rPr>
                <w:rFonts w:asciiTheme="minorHAnsi" w:eastAsiaTheme="minorEastAsia" w:hAnsiTheme="minorHAnsi" w:cstheme="minorBidi"/>
                <w:noProof/>
                <w:lang w:val="en-GB" w:eastAsia="en-GB"/>
              </w:rPr>
              <w:tab/>
            </w:r>
            <w:r w:rsidR="003E7AD9" w:rsidRPr="00546D57">
              <w:rPr>
                <w:rStyle w:val="Hyperlink"/>
                <w:noProof/>
              </w:rPr>
              <w:t>Анализа и процена ризика</w:t>
            </w:r>
            <w:r w:rsidR="003E7AD9">
              <w:rPr>
                <w:noProof/>
                <w:webHidden/>
              </w:rPr>
              <w:tab/>
            </w:r>
            <w:r w:rsidR="003E7AD9">
              <w:rPr>
                <w:noProof/>
                <w:webHidden/>
              </w:rPr>
              <w:fldChar w:fldCharType="begin"/>
            </w:r>
            <w:r w:rsidR="003E7AD9">
              <w:rPr>
                <w:noProof/>
                <w:webHidden/>
              </w:rPr>
              <w:instrText xml:space="preserve"> PAGEREF _Toc87816129 \h </w:instrText>
            </w:r>
            <w:r w:rsidR="003E7AD9">
              <w:rPr>
                <w:noProof/>
                <w:webHidden/>
              </w:rPr>
            </w:r>
            <w:r w:rsidR="003E7AD9">
              <w:rPr>
                <w:noProof/>
                <w:webHidden/>
              </w:rPr>
              <w:fldChar w:fldCharType="separate"/>
            </w:r>
            <w:r w:rsidR="003E7AD9">
              <w:rPr>
                <w:noProof/>
                <w:webHidden/>
              </w:rPr>
              <w:t>8</w:t>
            </w:r>
            <w:r w:rsidR="003E7AD9">
              <w:rPr>
                <w:noProof/>
                <w:webHidden/>
              </w:rPr>
              <w:fldChar w:fldCharType="end"/>
            </w:r>
          </w:hyperlink>
        </w:p>
        <w:p w14:paraId="51689361" w14:textId="656F0BCC" w:rsidR="003E7AD9" w:rsidRDefault="0003112E">
          <w:pPr>
            <w:pStyle w:val="TOC2"/>
            <w:tabs>
              <w:tab w:val="left" w:pos="785"/>
              <w:tab w:val="right" w:leader="dot" w:pos="9563"/>
            </w:tabs>
            <w:rPr>
              <w:rFonts w:asciiTheme="minorHAnsi" w:eastAsiaTheme="minorEastAsia" w:hAnsiTheme="minorHAnsi" w:cstheme="minorBidi"/>
              <w:noProof/>
              <w:lang w:val="en-GB" w:eastAsia="en-GB"/>
            </w:rPr>
          </w:pPr>
          <w:hyperlink w:anchor="_Toc87816130" w:history="1">
            <w:r w:rsidR="003E7AD9" w:rsidRPr="00546D57">
              <w:rPr>
                <w:rStyle w:val="Hyperlink"/>
                <w:noProof/>
              </w:rPr>
              <w:t>3)</w:t>
            </w:r>
            <w:r w:rsidR="003E7AD9">
              <w:rPr>
                <w:rFonts w:asciiTheme="minorHAnsi" w:eastAsiaTheme="minorEastAsia" w:hAnsiTheme="minorHAnsi" w:cstheme="minorBidi"/>
                <w:noProof/>
                <w:lang w:val="en-GB" w:eastAsia="en-GB"/>
              </w:rPr>
              <w:tab/>
            </w:r>
            <w:r w:rsidR="003E7AD9" w:rsidRPr="00546D57">
              <w:rPr>
                <w:rStyle w:val="Hyperlink"/>
                <w:noProof/>
              </w:rPr>
              <w:t>Поступање по ризицима</w:t>
            </w:r>
            <w:r w:rsidR="003E7AD9">
              <w:rPr>
                <w:noProof/>
                <w:webHidden/>
              </w:rPr>
              <w:tab/>
            </w:r>
            <w:r w:rsidR="003E7AD9">
              <w:rPr>
                <w:noProof/>
                <w:webHidden/>
              </w:rPr>
              <w:fldChar w:fldCharType="begin"/>
            </w:r>
            <w:r w:rsidR="003E7AD9">
              <w:rPr>
                <w:noProof/>
                <w:webHidden/>
              </w:rPr>
              <w:instrText xml:space="preserve"> PAGEREF _Toc87816130 \h </w:instrText>
            </w:r>
            <w:r w:rsidR="003E7AD9">
              <w:rPr>
                <w:noProof/>
                <w:webHidden/>
              </w:rPr>
            </w:r>
            <w:r w:rsidR="003E7AD9">
              <w:rPr>
                <w:noProof/>
                <w:webHidden/>
              </w:rPr>
              <w:fldChar w:fldCharType="separate"/>
            </w:r>
            <w:r w:rsidR="003E7AD9">
              <w:rPr>
                <w:noProof/>
                <w:webHidden/>
              </w:rPr>
              <w:t>8</w:t>
            </w:r>
            <w:r w:rsidR="003E7AD9">
              <w:rPr>
                <w:noProof/>
                <w:webHidden/>
              </w:rPr>
              <w:fldChar w:fldCharType="end"/>
            </w:r>
          </w:hyperlink>
        </w:p>
        <w:p w14:paraId="33EAC3EF" w14:textId="0B5AB996" w:rsidR="003E7AD9" w:rsidRDefault="0003112E">
          <w:pPr>
            <w:pStyle w:val="TOC2"/>
            <w:tabs>
              <w:tab w:val="left" w:pos="785"/>
              <w:tab w:val="right" w:leader="dot" w:pos="9563"/>
            </w:tabs>
            <w:rPr>
              <w:rFonts w:asciiTheme="minorHAnsi" w:eastAsiaTheme="minorEastAsia" w:hAnsiTheme="minorHAnsi" w:cstheme="minorBidi"/>
              <w:noProof/>
              <w:lang w:val="en-GB" w:eastAsia="en-GB"/>
            </w:rPr>
          </w:pPr>
          <w:hyperlink w:anchor="_Toc87816131" w:history="1">
            <w:r w:rsidR="003E7AD9" w:rsidRPr="00546D57">
              <w:rPr>
                <w:rStyle w:val="Hyperlink"/>
                <w:noProof/>
              </w:rPr>
              <w:t>4)</w:t>
            </w:r>
            <w:r w:rsidR="003E7AD9">
              <w:rPr>
                <w:rFonts w:asciiTheme="minorHAnsi" w:eastAsiaTheme="minorEastAsia" w:hAnsiTheme="minorHAnsi" w:cstheme="minorBidi"/>
                <w:noProof/>
                <w:lang w:val="en-GB" w:eastAsia="en-GB"/>
              </w:rPr>
              <w:tab/>
            </w:r>
            <w:r w:rsidR="003E7AD9" w:rsidRPr="00546D57">
              <w:rPr>
                <w:rStyle w:val="Hyperlink"/>
                <w:noProof/>
              </w:rPr>
              <w:t>Праћење и извештавање о ризицима</w:t>
            </w:r>
            <w:r w:rsidR="003E7AD9">
              <w:rPr>
                <w:noProof/>
                <w:webHidden/>
              </w:rPr>
              <w:tab/>
            </w:r>
            <w:r w:rsidR="003E7AD9">
              <w:rPr>
                <w:noProof/>
                <w:webHidden/>
              </w:rPr>
              <w:fldChar w:fldCharType="begin"/>
            </w:r>
            <w:r w:rsidR="003E7AD9">
              <w:rPr>
                <w:noProof/>
                <w:webHidden/>
              </w:rPr>
              <w:instrText xml:space="preserve"> PAGEREF _Toc87816131 \h </w:instrText>
            </w:r>
            <w:r w:rsidR="003E7AD9">
              <w:rPr>
                <w:noProof/>
                <w:webHidden/>
              </w:rPr>
            </w:r>
            <w:r w:rsidR="003E7AD9">
              <w:rPr>
                <w:noProof/>
                <w:webHidden/>
              </w:rPr>
              <w:fldChar w:fldCharType="separate"/>
            </w:r>
            <w:r w:rsidR="003E7AD9">
              <w:rPr>
                <w:noProof/>
                <w:webHidden/>
              </w:rPr>
              <w:t>9</w:t>
            </w:r>
            <w:r w:rsidR="003E7AD9">
              <w:rPr>
                <w:noProof/>
                <w:webHidden/>
              </w:rPr>
              <w:fldChar w:fldCharType="end"/>
            </w:r>
          </w:hyperlink>
        </w:p>
        <w:p w14:paraId="506B7D8B" w14:textId="5B27615E"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32" w:history="1">
            <w:r w:rsidR="003E7AD9" w:rsidRPr="00546D57">
              <w:rPr>
                <w:rStyle w:val="Hyperlink"/>
                <w:noProof/>
              </w:rPr>
              <w:t>5.</w:t>
            </w:r>
            <w:r w:rsidR="003E7AD9">
              <w:rPr>
                <w:rFonts w:asciiTheme="minorHAnsi" w:eastAsiaTheme="minorEastAsia" w:hAnsiTheme="minorHAnsi" w:cstheme="minorBidi"/>
                <w:b w:val="0"/>
                <w:bCs w:val="0"/>
                <w:noProof/>
                <w:lang w:val="en-GB" w:eastAsia="en-GB"/>
              </w:rPr>
              <w:tab/>
            </w:r>
            <w:r w:rsidR="003E7AD9" w:rsidRPr="00546D57">
              <w:rPr>
                <w:rStyle w:val="Hyperlink"/>
                <w:noProof/>
              </w:rPr>
              <w:t>Категорије ризика</w:t>
            </w:r>
            <w:r w:rsidR="003E7AD9">
              <w:rPr>
                <w:noProof/>
                <w:webHidden/>
              </w:rPr>
              <w:tab/>
            </w:r>
            <w:r w:rsidR="003E7AD9">
              <w:rPr>
                <w:noProof/>
                <w:webHidden/>
              </w:rPr>
              <w:fldChar w:fldCharType="begin"/>
            </w:r>
            <w:r w:rsidR="003E7AD9">
              <w:rPr>
                <w:noProof/>
                <w:webHidden/>
              </w:rPr>
              <w:instrText xml:space="preserve"> PAGEREF _Toc87816132 \h </w:instrText>
            </w:r>
            <w:r w:rsidR="003E7AD9">
              <w:rPr>
                <w:noProof/>
                <w:webHidden/>
              </w:rPr>
            </w:r>
            <w:r w:rsidR="003E7AD9">
              <w:rPr>
                <w:noProof/>
                <w:webHidden/>
              </w:rPr>
              <w:fldChar w:fldCharType="separate"/>
            </w:r>
            <w:r w:rsidR="003E7AD9">
              <w:rPr>
                <w:noProof/>
                <w:webHidden/>
              </w:rPr>
              <w:t>10</w:t>
            </w:r>
            <w:r w:rsidR="003E7AD9">
              <w:rPr>
                <w:noProof/>
                <w:webHidden/>
              </w:rPr>
              <w:fldChar w:fldCharType="end"/>
            </w:r>
          </w:hyperlink>
        </w:p>
        <w:p w14:paraId="46BC0F8B" w14:textId="21AFA9E9"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33" w:history="1">
            <w:r w:rsidR="003E7AD9" w:rsidRPr="00546D57">
              <w:rPr>
                <w:rStyle w:val="Hyperlink"/>
                <w:noProof/>
              </w:rPr>
              <w:t>6.</w:t>
            </w:r>
            <w:r w:rsidR="003E7AD9">
              <w:rPr>
                <w:rFonts w:asciiTheme="minorHAnsi" w:eastAsiaTheme="minorEastAsia" w:hAnsiTheme="minorHAnsi" w:cstheme="minorBidi"/>
                <w:b w:val="0"/>
                <w:bCs w:val="0"/>
                <w:noProof/>
                <w:lang w:val="en-GB" w:eastAsia="en-GB"/>
              </w:rPr>
              <w:tab/>
            </w:r>
            <w:r w:rsidR="003E7AD9" w:rsidRPr="00546D57">
              <w:rPr>
                <w:rStyle w:val="Hyperlink"/>
                <w:noProof/>
              </w:rPr>
              <w:t>Апетит</w:t>
            </w:r>
            <w:r w:rsidR="003E7AD9" w:rsidRPr="00546D57">
              <w:rPr>
                <w:rStyle w:val="Hyperlink"/>
                <w:noProof/>
                <w:lang w:val="sr-Cyrl-RS"/>
              </w:rPr>
              <w:t xml:space="preserve"> </w:t>
            </w:r>
            <w:r w:rsidR="003E7AD9" w:rsidRPr="00546D57">
              <w:rPr>
                <w:rStyle w:val="Hyperlink"/>
                <w:noProof/>
              </w:rPr>
              <w:t>за</w:t>
            </w:r>
            <w:r w:rsidR="003E7AD9" w:rsidRPr="00546D57">
              <w:rPr>
                <w:rStyle w:val="Hyperlink"/>
                <w:noProof/>
                <w:lang w:val="sr-Cyrl-RS"/>
              </w:rPr>
              <w:t xml:space="preserve"> </w:t>
            </w:r>
            <w:r w:rsidR="003E7AD9" w:rsidRPr="00546D57">
              <w:rPr>
                <w:rStyle w:val="Hyperlink"/>
                <w:noProof/>
              </w:rPr>
              <w:t>ризиком</w:t>
            </w:r>
            <w:r w:rsidR="003E7AD9">
              <w:rPr>
                <w:noProof/>
                <w:webHidden/>
              </w:rPr>
              <w:tab/>
            </w:r>
            <w:r w:rsidR="003E7AD9">
              <w:rPr>
                <w:noProof/>
                <w:webHidden/>
              </w:rPr>
              <w:fldChar w:fldCharType="begin"/>
            </w:r>
            <w:r w:rsidR="003E7AD9">
              <w:rPr>
                <w:noProof/>
                <w:webHidden/>
              </w:rPr>
              <w:instrText xml:space="preserve"> PAGEREF _Toc87816133 \h </w:instrText>
            </w:r>
            <w:r w:rsidR="003E7AD9">
              <w:rPr>
                <w:noProof/>
                <w:webHidden/>
              </w:rPr>
            </w:r>
            <w:r w:rsidR="003E7AD9">
              <w:rPr>
                <w:noProof/>
                <w:webHidden/>
              </w:rPr>
              <w:fldChar w:fldCharType="separate"/>
            </w:r>
            <w:r w:rsidR="003E7AD9">
              <w:rPr>
                <w:noProof/>
                <w:webHidden/>
              </w:rPr>
              <w:t>11</w:t>
            </w:r>
            <w:r w:rsidR="003E7AD9">
              <w:rPr>
                <w:noProof/>
                <w:webHidden/>
              </w:rPr>
              <w:fldChar w:fldCharType="end"/>
            </w:r>
          </w:hyperlink>
        </w:p>
        <w:p w14:paraId="37AD1D5D" w14:textId="27EFB2F7"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34" w:history="1">
            <w:r w:rsidR="003E7AD9" w:rsidRPr="00546D57">
              <w:rPr>
                <w:rStyle w:val="Hyperlink"/>
                <w:noProof/>
              </w:rPr>
              <w:t>7.</w:t>
            </w:r>
            <w:r w:rsidR="003E7AD9">
              <w:rPr>
                <w:rFonts w:asciiTheme="minorHAnsi" w:eastAsiaTheme="minorEastAsia" w:hAnsiTheme="minorHAnsi" w:cstheme="minorBidi"/>
                <w:b w:val="0"/>
                <w:bCs w:val="0"/>
                <w:noProof/>
                <w:lang w:val="en-GB" w:eastAsia="en-GB"/>
              </w:rPr>
              <w:tab/>
            </w:r>
            <w:r w:rsidR="003E7AD9" w:rsidRPr="00546D57">
              <w:rPr>
                <w:rStyle w:val="Hyperlink"/>
                <w:noProof/>
              </w:rPr>
              <w:t>Матрица ризика</w:t>
            </w:r>
            <w:r w:rsidR="003E7AD9">
              <w:rPr>
                <w:noProof/>
                <w:webHidden/>
              </w:rPr>
              <w:tab/>
            </w:r>
            <w:r w:rsidR="003E7AD9">
              <w:rPr>
                <w:noProof/>
                <w:webHidden/>
              </w:rPr>
              <w:fldChar w:fldCharType="begin"/>
            </w:r>
            <w:r w:rsidR="003E7AD9">
              <w:rPr>
                <w:noProof/>
                <w:webHidden/>
              </w:rPr>
              <w:instrText xml:space="preserve"> PAGEREF _Toc87816134 \h </w:instrText>
            </w:r>
            <w:r w:rsidR="003E7AD9">
              <w:rPr>
                <w:noProof/>
                <w:webHidden/>
              </w:rPr>
            </w:r>
            <w:r w:rsidR="003E7AD9">
              <w:rPr>
                <w:noProof/>
                <w:webHidden/>
              </w:rPr>
              <w:fldChar w:fldCharType="separate"/>
            </w:r>
            <w:r w:rsidR="003E7AD9">
              <w:rPr>
                <w:noProof/>
                <w:webHidden/>
              </w:rPr>
              <w:t>12</w:t>
            </w:r>
            <w:r w:rsidR="003E7AD9">
              <w:rPr>
                <w:noProof/>
                <w:webHidden/>
              </w:rPr>
              <w:fldChar w:fldCharType="end"/>
            </w:r>
          </w:hyperlink>
        </w:p>
        <w:p w14:paraId="074C58C6" w14:textId="6C4E203C"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35" w:history="1">
            <w:r w:rsidR="003E7AD9" w:rsidRPr="00546D57">
              <w:rPr>
                <w:rStyle w:val="Hyperlink"/>
                <w:noProof/>
              </w:rPr>
              <w:t>8.</w:t>
            </w:r>
            <w:r w:rsidR="003E7AD9">
              <w:rPr>
                <w:rFonts w:asciiTheme="minorHAnsi" w:eastAsiaTheme="minorEastAsia" w:hAnsiTheme="minorHAnsi" w:cstheme="minorBidi"/>
                <w:b w:val="0"/>
                <w:bCs w:val="0"/>
                <w:noProof/>
                <w:lang w:val="en-GB" w:eastAsia="en-GB"/>
              </w:rPr>
              <w:tab/>
            </w:r>
            <w:r w:rsidR="003E7AD9" w:rsidRPr="00546D57">
              <w:rPr>
                <w:rStyle w:val="Hyperlink"/>
                <w:noProof/>
              </w:rPr>
              <w:t>Регистар ризика</w:t>
            </w:r>
            <w:r w:rsidR="003E7AD9">
              <w:rPr>
                <w:noProof/>
                <w:webHidden/>
              </w:rPr>
              <w:tab/>
            </w:r>
            <w:r w:rsidR="003E7AD9">
              <w:rPr>
                <w:noProof/>
                <w:webHidden/>
              </w:rPr>
              <w:fldChar w:fldCharType="begin"/>
            </w:r>
            <w:r w:rsidR="003E7AD9">
              <w:rPr>
                <w:noProof/>
                <w:webHidden/>
              </w:rPr>
              <w:instrText xml:space="preserve"> PAGEREF _Toc87816135 \h </w:instrText>
            </w:r>
            <w:r w:rsidR="003E7AD9">
              <w:rPr>
                <w:noProof/>
                <w:webHidden/>
              </w:rPr>
            </w:r>
            <w:r w:rsidR="003E7AD9">
              <w:rPr>
                <w:noProof/>
                <w:webHidden/>
              </w:rPr>
              <w:fldChar w:fldCharType="separate"/>
            </w:r>
            <w:r w:rsidR="003E7AD9">
              <w:rPr>
                <w:noProof/>
                <w:webHidden/>
              </w:rPr>
              <w:t>14</w:t>
            </w:r>
            <w:r w:rsidR="003E7AD9">
              <w:rPr>
                <w:noProof/>
                <w:webHidden/>
              </w:rPr>
              <w:fldChar w:fldCharType="end"/>
            </w:r>
          </w:hyperlink>
        </w:p>
        <w:p w14:paraId="16F64B32" w14:textId="1D1DF3DA"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36" w:history="1">
            <w:r w:rsidR="003E7AD9" w:rsidRPr="00546D57">
              <w:rPr>
                <w:rStyle w:val="Hyperlink"/>
                <w:noProof/>
              </w:rPr>
              <w:t>9.</w:t>
            </w:r>
            <w:r w:rsidR="003E7AD9">
              <w:rPr>
                <w:rFonts w:asciiTheme="minorHAnsi" w:eastAsiaTheme="minorEastAsia" w:hAnsiTheme="minorHAnsi" w:cstheme="minorBidi"/>
                <w:b w:val="0"/>
                <w:bCs w:val="0"/>
                <w:noProof/>
                <w:lang w:val="en-GB" w:eastAsia="en-GB"/>
              </w:rPr>
              <w:tab/>
            </w:r>
            <w:r w:rsidR="003E7AD9" w:rsidRPr="00546D57">
              <w:rPr>
                <w:rStyle w:val="Hyperlink"/>
                <w:noProof/>
              </w:rPr>
              <w:t>Извештавање о ризицима</w:t>
            </w:r>
            <w:r w:rsidR="003E7AD9">
              <w:rPr>
                <w:noProof/>
                <w:webHidden/>
              </w:rPr>
              <w:tab/>
            </w:r>
            <w:r w:rsidR="003E7AD9">
              <w:rPr>
                <w:noProof/>
                <w:webHidden/>
              </w:rPr>
              <w:fldChar w:fldCharType="begin"/>
            </w:r>
            <w:r w:rsidR="003E7AD9">
              <w:rPr>
                <w:noProof/>
                <w:webHidden/>
              </w:rPr>
              <w:instrText xml:space="preserve"> PAGEREF _Toc87816136 \h </w:instrText>
            </w:r>
            <w:r w:rsidR="003E7AD9">
              <w:rPr>
                <w:noProof/>
                <w:webHidden/>
              </w:rPr>
            </w:r>
            <w:r w:rsidR="003E7AD9">
              <w:rPr>
                <w:noProof/>
                <w:webHidden/>
              </w:rPr>
              <w:fldChar w:fldCharType="separate"/>
            </w:r>
            <w:r w:rsidR="003E7AD9">
              <w:rPr>
                <w:noProof/>
                <w:webHidden/>
              </w:rPr>
              <w:t>15</w:t>
            </w:r>
            <w:r w:rsidR="003E7AD9">
              <w:rPr>
                <w:noProof/>
                <w:webHidden/>
              </w:rPr>
              <w:fldChar w:fldCharType="end"/>
            </w:r>
          </w:hyperlink>
        </w:p>
        <w:p w14:paraId="01AF778A" w14:textId="33BE3266"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37" w:history="1">
            <w:r w:rsidR="003E7AD9" w:rsidRPr="00546D57">
              <w:rPr>
                <w:rStyle w:val="Hyperlink"/>
                <w:noProof/>
              </w:rPr>
              <w:t>10.</w:t>
            </w:r>
            <w:r w:rsidR="003E7AD9">
              <w:rPr>
                <w:rFonts w:asciiTheme="minorHAnsi" w:eastAsiaTheme="minorEastAsia" w:hAnsiTheme="minorHAnsi" w:cstheme="minorBidi"/>
                <w:b w:val="0"/>
                <w:bCs w:val="0"/>
                <w:noProof/>
                <w:lang w:val="en-GB" w:eastAsia="en-GB"/>
              </w:rPr>
              <w:tab/>
            </w:r>
            <w:r w:rsidR="003E7AD9" w:rsidRPr="00546D57">
              <w:rPr>
                <w:rStyle w:val="Hyperlink"/>
                <w:noProof/>
              </w:rPr>
              <w:t>Учинак управљања ризицима</w:t>
            </w:r>
            <w:r w:rsidR="003E7AD9">
              <w:rPr>
                <w:noProof/>
                <w:webHidden/>
              </w:rPr>
              <w:tab/>
            </w:r>
            <w:r w:rsidR="003E7AD9">
              <w:rPr>
                <w:noProof/>
                <w:webHidden/>
              </w:rPr>
              <w:fldChar w:fldCharType="begin"/>
            </w:r>
            <w:r w:rsidR="003E7AD9">
              <w:rPr>
                <w:noProof/>
                <w:webHidden/>
              </w:rPr>
              <w:instrText xml:space="preserve"> PAGEREF _Toc87816137 \h </w:instrText>
            </w:r>
            <w:r w:rsidR="003E7AD9">
              <w:rPr>
                <w:noProof/>
                <w:webHidden/>
              </w:rPr>
            </w:r>
            <w:r w:rsidR="003E7AD9">
              <w:rPr>
                <w:noProof/>
                <w:webHidden/>
              </w:rPr>
              <w:fldChar w:fldCharType="separate"/>
            </w:r>
            <w:r w:rsidR="003E7AD9">
              <w:rPr>
                <w:noProof/>
                <w:webHidden/>
              </w:rPr>
              <w:t>16</w:t>
            </w:r>
            <w:r w:rsidR="003E7AD9">
              <w:rPr>
                <w:noProof/>
                <w:webHidden/>
              </w:rPr>
              <w:fldChar w:fldCharType="end"/>
            </w:r>
          </w:hyperlink>
        </w:p>
        <w:p w14:paraId="4389895A" w14:textId="1EFA7146"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38" w:history="1">
            <w:r w:rsidR="003E7AD9" w:rsidRPr="00546D57">
              <w:rPr>
                <w:rStyle w:val="Hyperlink"/>
                <w:noProof/>
              </w:rPr>
              <w:t>11.</w:t>
            </w:r>
            <w:r w:rsidR="003E7AD9">
              <w:rPr>
                <w:rFonts w:asciiTheme="minorHAnsi" w:eastAsiaTheme="minorEastAsia" w:hAnsiTheme="minorHAnsi" w:cstheme="minorBidi"/>
                <w:b w:val="0"/>
                <w:bCs w:val="0"/>
                <w:noProof/>
                <w:lang w:val="en-GB" w:eastAsia="en-GB"/>
              </w:rPr>
              <w:tab/>
            </w:r>
            <w:r w:rsidR="003E7AD9" w:rsidRPr="00546D57">
              <w:rPr>
                <w:rStyle w:val="Hyperlink"/>
                <w:noProof/>
              </w:rPr>
              <w:t>Преглед и одобравање</w:t>
            </w:r>
            <w:r w:rsidR="003E7AD9">
              <w:rPr>
                <w:noProof/>
                <w:webHidden/>
              </w:rPr>
              <w:tab/>
            </w:r>
            <w:r w:rsidR="003E7AD9">
              <w:rPr>
                <w:noProof/>
                <w:webHidden/>
              </w:rPr>
              <w:fldChar w:fldCharType="begin"/>
            </w:r>
            <w:r w:rsidR="003E7AD9">
              <w:rPr>
                <w:noProof/>
                <w:webHidden/>
              </w:rPr>
              <w:instrText xml:space="preserve"> PAGEREF _Toc87816138 \h </w:instrText>
            </w:r>
            <w:r w:rsidR="003E7AD9">
              <w:rPr>
                <w:noProof/>
                <w:webHidden/>
              </w:rPr>
            </w:r>
            <w:r w:rsidR="003E7AD9">
              <w:rPr>
                <w:noProof/>
                <w:webHidden/>
              </w:rPr>
              <w:fldChar w:fldCharType="separate"/>
            </w:r>
            <w:r w:rsidR="003E7AD9">
              <w:rPr>
                <w:noProof/>
                <w:webHidden/>
              </w:rPr>
              <w:t>17</w:t>
            </w:r>
            <w:r w:rsidR="003E7AD9">
              <w:rPr>
                <w:noProof/>
                <w:webHidden/>
              </w:rPr>
              <w:fldChar w:fldCharType="end"/>
            </w:r>
          </w:hyperlink>
        </w:p>
        <w:p w14:paraId="0E671F96" w14:textId="7533E199"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39" w:history="1">
            <w:r w:rsidR="003E7AD9" w:rsidRPr="00546D57">
              <w:rPr>
                <w:rStyle w:val="Hyperlink"/>
                <w:noProof/>
              </w:rPr>
              <w:t>12.</w:t>
            </w:r>
            <w:r w:rsidR="003E7AD9">
              <w:rPr>
                <w:rFonts w:asciiTheme="minorHAnsi" w:eastAsiaTheme="minorEastAsia" w:hAnsiTheme="minorHAnsi" w:cstheme="minorBidi"/>
                <w:b w:val="0"/>
                <w:bCs w:val="0"/>
                <w:noProof/>
                <w:lang w:val="en-GB" w:eastAsia="en-GB"/>
              </w:rPr>
              <w:tab/>
            </w:r>
            <w:r w:rsidR="003E7AD9" w:rsidRPr="00546D57">
              <w:rPr>
                <w:rStyle w:val="Hyperlink"/>
                <w:noProof/>
              </w:rPr>
              <w:t>Завршне одредбе</w:t>
            </w:r>
            <w:r w:rsidR="003E7AD9">
              <w:rPr>
                <w:noProof/>
                <w:webHidden/>
              </w:rPr>
              <w:tab/>
            </w:r>
            <w:r w:rsidR="003E7AD9">
              <w:rPr>
                <w:noProof/>
                <w:webHidden/>
              </w:rPr>
              <w:fldChar w:fldCharType="begin"/>
            </w:r>
            <w:r w:rsidR="003E7AD9">
              <w:rPr>
                <w:noProof/>
                <w:webHidden/>
              </w:rPr>
              <w:instrText xml:space="preserve"> PAGEREF _Toc87816139 \h </w:instrText>
            </w:r>
            <w:r w:rsidR="003E7AD9">
              <w:rPr>
                <w:noProof/>
                <w:webHidden/>
              </w:rPr>
            </w:r>
            <w:r w:rsidR="003E7AD9">
              <w:rPr>
                <w:noProof/>
                <w:webHidden/>
              </w:rPr>
              <w:fldChar w:fldCharType="separate"/>
            </w:r>
            <w:r w:rsidR="003E7AD9">
              <w:rPr>
                <w:noProof/>
                <w:webHidden/>
              </w:rPr>
              <w:t>17</w:t>
            </w:r>
            <w:r w:rsidR="003E7AD9">
              <w:rPr>
                <w:noProof/>
                <w:webHidden/>
              </w:rPr>
              <w:fldChar w:fldCharType="end"/>
            </w:r>
          </w:hyperlink>
        </w:p>
        <w:p w14:paraId="25337876" w14:textId="37C01F9C" w:rsidR="003E7AD9" w:rsidRDefault="0003112E">
          <w:pPr>
            <w:pStyle w:val="TOC1"/>
            <w:tabs>
              <w:tab w:val="right" w:leader="dot" w:pos="9563"/>
            </w:tabs>
            <w:rPr>
              <w:rFonts w:asciiTheme="minorHAnsi" w:eastAsiaTheme="minorEastAsia" w:hAnsiTheme="minorHAnsi" w:cstheme="minorBidi"/>
              <w:b w:val="0"/>
              <w:bCs w:val="0"/>
              <w:noProof/>
              <w:lang w:val="en-GB" w:eastAsia="en-GB"/>
            </w:rPr>
          </w:pPr>
          <w:hyperlink w:anchor="_Toc87816140" w:history="1">
            <w:r w:rsidR="003E7AD9" w:rsidRPr="00546D57">
              <w:rPr>
                <w:rStyle w:val="Hyperlink"/>
                <w:noProof/>
              </w:rPr>
              <w:t>13.</w:t>
            </w:r>
            <w:r w:rsidR="003E7AD9">
              <w:rPr>
                <w:rFonts w:asciiTheme="minorHAnsi" w:eastAsiaTheme="minorEastAsia" w:hAnsiTheme="minorHAnsi" w:cstheme="minorBidi"/>
                <w:b w:val="0"/>
                <w:bCs w:val="0"/>
                <w:noProof/>
                <w:lang w:val="en-GB" w:eastAsia="en-GB"/>
              </w:rPr>
              <w:tab/>
            </w:r>
            <w:r w:rsidR="003E7AD9" w:rsidRPr="00546D57">
              <w:rPr>
                <w:rStyle w:val="Hyperlink"/>
                <w:noProof/>
              </w:rPr>
              <w:t>Прилози</w:t>
            </w:r>
            <w:r w:rsidR="003E7AD9">
              <w:rPr>
                <w:noProof/>
                <w:webHidden/>
              </w:rPr>
              <w:tab/>
            </w:r>
            <w:r w:rsidR="003E7AD9">
              <w:rPr>
                <w:noProof/>
                <w:webHidden/>
              </w:rPr>
              <w:fldChar w:fldCharType="begin"/>
            </w:r>
            <w:r w:rsidR="003E7AD9">
              <w:rPr>
                <w:noProof/>
                <w:webHidden/>
              </w:rPr>
              <w:instrText xml:space="preserve"> PAGEREF _Toc87816140 \h </w:instrText>
            </w:r>
            <w:r w:rsidR="003E7AD9">
              <w:rPr>
                <w:noProof/>
                <w:webHidden/>
              </w:rPr>
            </w:r>
            <w:r w:rsidR="003E7AD9">
              <w:rPr>
                <w:noProof/>
                <w:webHidden/>
              </w:rPr>
              <w:fldChar w:fldCharType="separate"/>
            </w:r>
            <w:r w:rsidR="003E7AD9">
              <w:rPr>
                <w:noProof/>
                <w:webHidden/>
              </w:rPr>
              <w:t>18</w:t>
            </w:r>
            <w:r w:rsidR="003E7AD9">
              <w:rPr>
                <w:noProof/>
                <w:webHidden/>
              </w:rPr>
              <w:fldChar w:fldCharType="end"/>
            </w:r>
          </w:hyperlink>
        </w:p>
        <w:p w14:paraId="42A11ED5" w14:textId="7577C108" w:rsidR="003E7AD9" w:rsidRDefault="0003112E">
          <w:pPr>
            <w:pStyle w:val="TOC2"/>
            <w:tabs>
              <w:tab w:val="right" w:leader="dot" w:pos="9563"/>
            </w:tabs>
            <w:rPr>
              <w:rFonts w:asciiTheme="minorHAnsi" w:eastAsiaTheme="minorEastAsia" w:hAnsiTheme="minorHAnsi" w:cstheme="minorBidi"/>
              <w:noProof/>
              <w:lang w:val="en-GB" w:eastAsia="en-GB"/>
            </w:rPr>
          </w:pPr>
          <w:hyperlink w:anchor="_Toc87816141" w:history="1">
            <w:r w:rsidR="003E7AD9" w:rsidRPr="00546D57">
              <w:rPr>
                <w:rStyle w:val="Hyperlink"/>
                <w:noProof/>
                <w:lang w:val="sr-Cyrl-RS"/>
              </w:rPr>
              <w:t xml:space="preserve">Прилог 1 – Регистар ризика </w:t>
            </w:r>
            <w:r w:rsidR="00FC6FE8">
              <w:rPr>
                <w:rStyle w:val="Hyperlink"/>
                <w:noProof/>
                <w:lang w:val="sr-Cyrl-RS"/>
              </w:rPr>
              <w:t>Дома културе Пирот</w:t>
            </w:r>
            <w:r w:rsidR="003E7AD9">
              <w:rPr>
                <w:noProof/>
                <w:webHidden/>
              </w:rPr>
              <w:tab/>
            </w:r>
            <w:r w:rsidR="003E7AD9">
              <w:rPr>
                <w:noProof/>
                <w:webHidden/>
              </w:rPr>
              <w:fldChar w:fldCharType="begin"/>
            </w:r>
            <w:r w:rsidR="003E7AD9">
              <w:rPr>
                <w:noProof/>
                <w:webHidden/>
              </w:rPr>
              <w:instrText xml:space="preserve"> PAGEREF _Toc87816141 \h </w:instrText>
            </w:r>
            <w:r w:rsidR="003E7AD9">
              <w:rPr>
                <w:noProof/>
                <w:webHidden/>
              </w:rPr>
            </w:r>
            <w:r w:rsidR="003E7AD9">
              <w:rPr>
                <w:noProof/>
                <w:webHidden/>
              </w:rPr>
              <w:fldChar w:fldCharType="separate"/>
            </w:r>
            <w:r w:rsidR="003E7AD9">
              <w:rPr>
                <w:noProof/>
                <w:webHidden/>
              </w:rPr>
              <w:t>18</w:t>
            </w:r>
            <w:r w:rsidR="003E7AD9">
              <w:rPr>
                <w:noProof/>
                <w:webHidden/>
              </w:rPr>
              <w:fldChar w:fldCharType="end"/>
            </w:r>
          </w:hyperlink>
        </w:p>
        <w:p w14:paraId="3A28B4A9" w14:textId="0CEA0DA5" w:rsidR="003E7AD9" w:rsidRDefault="0003112E">
          <w:pPr>
            <w:pStyle w:val="TOC2"/>
            <w:tabs>
              <w:tab w:val="right" w:leader="dot" w:pos="9563"/>
            </w:tabs>
            <w:rPr>
              <w:rFonts w:asciiTheme="minorHAnsi" w:eastAsiaTheme="minorEastAsia" w:hAnsiTheme="minorHAnsi" w:cstheme="minorBidi"/>
              <w:noProof/>
              <w:lang w:val="en-GB" w:eastAsia="en-GB"/>
            </w:rPr>
          </w:pPr>
          <w:hyperlink w:anchor="_Toc87816142" w:history="1">
            <w:r w:rsidR="003E7AD9" w:rsidRPr="00546D57">
              <w:rPr>
                <w:rStyle w:val="Hyperlink"/>
                <w:noProof/>
                <w:lang w:val="sr-Cyrl-RS"/>
              </w:rPr>
              <w:t>Прилог 2 – Образац за извештавање о ризицима</w:t>
            </w:r>
            <w:r w:rsidR="003E7AD9">
              <w:rPr>
                <w:noProof/>
                <w:webHidden/>
              </w:rPr>
              <w:tab/>
            </w:r>
            <w:r w:rsidR="003E7AD9">
              <w:rPr>
                <w:noProof/>
                <w:webHidden/>
              </w:rPr>
              <w:fldChar w:fldCharType="begin"/>
            </w:r>
            <w:r w:rsidR="003E7AD9">
              <w:rPr>
                <w:noProof/>
                <w:webHidden/>
              </w:rPr>
              <w:instrText xml:space="preserve"> PAGEREF _Toc87816142 \h </w:instrText>
            </w:r>
            <w:r w:rsidR="003E7AD9">
              <w:rPr>
                <w:noProof/>
                <w:webHidden/>
              </w:rPr>
            </w:r>
            <w:r w:rsidR="003E7AD9">
              <w:rPr>
                <w:noProof/>
                <w:webHidden/>
              </w:rPr>
              <w:fldChar w:fldCharType="separate"/>
            </w:r>
            <w:r w:rsidR="003E7AD9">
              <w:rPr>
                <w:noProof/>
                <w:webHidden/>
              </w:rPr>
              <w:t>19</w:t>
            </w:r>
            <w:r w:rsidR="003E7AD9">
              <w:rPr>
                <w:noProof/>
                <w:webHidden/>
              </w:rPr>
              <w:fldChar w:fldCharType="end"/>
            </w:r>
          </w:hyperlink>
        </w:p>
        <w:p w14:paraId="5155DC16" w14:textId="6B90DABD" w:rsidR="003E7AD9" w:rsidRDefault="003E7AD9">
          <w:r>
            <w:rPr>
              <w:b/>
              <w:bCs/>
              <w:noProof/>
            </w:rPr>
            <w:fldChar w:fldCharType="end"/>
          </w:r>
        </w:p>
      </w:sdtContent>
    </w:sdt>
    <w:p w14:paraId="37AD6A62" w14:textId="21D8B01C" w:rsidR="00866223" w:rsidRDefault="00866223" w:rsidP="00866223">
      <w:pPr>
        <w:pStyle w:val="BodyText"/>
        <w:spacing w:line="276" w:lineRule="auto"/>
        <w:ind w:left="106" w:right="75"/>
        <w:rPr>
          <w:rFonts w:ascii="Arial" w:hAnsi="Arial" w:cs="Arial"/>
        </w:rPr>
      </w:pPr>
    </w:p>
    <w:p w14:paraId="23CA8BAE" w14:textId="77777777" w:rsidR="0004342C" w:rsidRPr="00EE35DD" w:rsidRDefault="0004342C" w:rsidP="007F6ED9">
      <w:pPr>
        <w:spacing w:line="276" w:lineRule="auto"/>
        <w:ind w:right="75"/>
        <w:rPr>
          <w:rFonts w:ascii="Arial" w:hAnsi="Arial" w:cs="Arial"/>
        </w:rPr>
        <w:sectPr w:rsidR="0004342C" w:rsidRPr="00EE35DD" w:rsidSect="00C7139A">
          <w:headerReference w:type="default" r:id="rId9"/>
          <w:footerReference w:type="default" r:id="rId10"/>
          <w:headerReference w:type="first" r:id="rId11"/>
          <w:pgSz w:w="11910" w:h="16840"/>
          <w:pgMar w:top="1800" w:right="1137" w:bottom="1860" w:left="1200" w:header="730" w:footer="1676" w:gutter="0"/>
          <w:cols w:space="720"/>
          <w:titlePg/>
          <w:docGrid w:linePitch="299"/>
        </w:sectPr>
      </w:pPr>
    </w:p>
    <w:p w14:paraId="2C5D648F" w14:textId="77777777" w:rsidR="0004342C" w:rsidRPr="00EE35DD" w:rsidRDefault="0067629D" w:rsidP="007B5B2A">
      <w:pPr>
        <w:pStyle w:val="Heading1"/>
        <w:numPr>
          <w:ilvl w:val="0"/>
          <w:numId w:val="1"/>
        </w:numPr>
        <w:spacing w:after="240"/>
        <w:ind w:right="75"/>
        <w:rPr>
          <w:color w:val="1F497D" w:themeColor="text2"/>
        </w:rPr>
      </w:pPr>
      <w:bookmarkStart w:id="0" w:name="_Toc87816124"/>
      <w:r w:rsidRPr="00EE35DD">
        <w:rPr>
          <w:color w:val="1F497D" w:themeColor="text2"/>
        </w:rPr>
        <w:lastRenderedPageBreak/>
        <w:t>Сврха и област примене</w:t>
      </w:r>
      <w:bookmarkEnd w:id="0"/>
    </w:p>
    <w:p w14:paraId="3B19A928" w14:textId="1658DC5A" w:rsidR="00234659" w:rsidRPr="00EE35DD" w:rsidRDefault="003F11BF" w:rsidP="007F6ED9">
      <w:pPr>
        <w:spacing w:line="276" w:lineRule="auto"/>
        <w:ind w:right="75"/>
        <w:jc w:val="both"/>
        <w:rPr>
          <w:rFonts w:ascii="Arial" w:hAnsi="Arial" w:cs="Arial"/>
        </w:rPr>
      </w:pPr>
      <w:r w:rsidRPr="00EE35DD">
        <w:rPr>
          <w:rFonts w:ascii="Arial" w:hAnsi="Arial" w:cs="Arial"/>
        </w:rPr>
        <w:t xml:space="preserve">Унапређење система финансијског управљања и контроле (у даљем тексту: систем ФУК) у јавном сектору у Републици Србији захтева и </w:t>
      </w:r>
      <w:r w:rsidR="00D7075E" w:rsidRPr="00EE35DD">
        <w:rPr>
          <w:rFonts w:ascii="Arial" w:hAnsi="Arial" w:cs="Arial"/>
        </w:rPr>
        <w:t>разматрање ризика који могу утицати на реализацију стратешких и оперативних циљева организације. Наиме, Закон о буџетском систем</w:t>
      </w:r>
      <w:r w:rsidR="00B53E1C" w:rsidRPr="00EE35DD">
        <w:rPr>
          <w:rFonts w:ascii="Arial" w:hAnsi="Arial" w:cs="Arial"/>
        </w:rPr>
        <w:t>у</w:t>
      </w:r>
      <w:r w:rsidR="00FC23BF">
        <w:rPr>
          <w:rFonts w:ascii="Arial" w:hAnsi="Arial" w:cs="Arial"/>
          <w:lang w:val="sr-Cyrl-RS"/>
        </w:rPr>
        <w:t xml:space="preserve"> дефинише да је руководилац </w:t>
      </w:r>
      <w:r w:rsidR="00FC23BF" w:rsidRPr="00EE35DD">
        <w:rPr>
          <w:rFonts w:ascii="Arial" w:hAnsi="Arial" w:cs="Arial"/>
        </w:rPr>
        <w:t xml:space="preserve">корисника јавних средстава (у даљем тексту: КЈС) </w:t>
      </w:r>
      <w:r w:rsidR="00FC23BF">
        <w:rPr>
          <w:rFonts w:ascii="Arial" w:hAnsi="Arial" w:cs="Arial"/>
          <w:lang w:val="sr-Cyrl-RS"/>
        </w:rPr>
        <w:t>одговоран за успостављање система ФУК чији је интегрални део и управљање ризицима</w:t>
      </w:r>
      <w:r w:rsidR="00055391">
        <w:rPr>
          <w:rFonts w:ascii="Arial" w:hAnsi="Arial" w:cs="Arial"/>
          <w:lang w:val="sr-Cyrl-RS"/>
        </w:rPr>
        <w:t xml:space="preserve">, док </w:t>
      </w:r>
      <w:r w:rsidR="00B53E1C" w:rsidRPr="00EE35DD">
        <w:rPr>
          <w:rFonts w:ascii="Arial" w:hAnsi="Arial" w:cs="Arial"/>
        </w:rPr>
        <w:t xml:space="preserve">Правилник о заједничким критеријумима и стандардима за успостављање, функционисање и извештавање о систему финансијског управљања и контроле у јавном сектору </w:t>
      </w:r>
      <w:r w:rsidR="00B53E1C" w:rsidRPr="00FC23BF">
        <w:rPr>
          <w:rFonts w:ascii="Arial" w:hAnsi="Arial" w:cs="Arial"/>
        </w:rPr>
        <w:t>(члан</w:t>
      </w:r>
      <w:r w:rsidR="00FC23BF" w:rsidRPr="00FC23BF">
        <w:rPr>
          <w:rFonts w:ascii="Arial" w:hAnsi="Arial" w:cs="Arial"/>
          <w:lang w:val="sr-Cyrl-RS"/>
        </w:rPr>
        <w:t xml:space="preserve"> 7</w:t>
      </w:r>
      <w:r w:rsidR="00B53E1C" w:rsidRPr="00FC23BF">
        <w:rPr>
          <w:rFonts w:ascii="Arial" w:hAnsi="Arial" w:cs="Arial"/>
        </w:rPr>
        <w:t>),</w:t>
      </w:r>
      <w:r w:rsidR="00B53E1C" w:rsidRPr="00EE35DD">
        <w:rPr>
          <w:rFonts w:ascii="Arial" w:hAnsi="Arial" w:cs="Arial"/>
        </w:rPr>
        <w:t xml:space="preserve"> пропис</w:t>
      </w:r>
      <w:r w:rsidR="00055391">
        <w:rPr>
          <w:rFonts w:ascii="Arial" w:hAnsi="Arial" w:cs="Arial"/>
          <w:lang w:val="sr-Cyrl-RS"/>
        </w:rPr>
        <w:t>ује</w:t>
      </w:r>
      <w:r w:rsidR="00B53E1C" w:rsidRPr="00EE35DD">
        <w:rPr>
          <w:rFonts w:ascii="Arial" w:hAnsi="Arial" w:cs="Arial"/>
        </w:rPr>
        <w:t xml:space="preserve"> да ради управљања ризицима, руководилац КЈС усваја стратегију управљања ризиком</w:t>
      </w:r>
      <w:r w:rsidR="00234659" w:rsidRPr="00EE35DD">
        <w:rPr>
          <w:rFonts w:ascii="Arial" w:hAnsi="Arial" w:cs="Arial"/>
        </w:rPr>
        <w:t xml:space="preserve">. </w:t>
      </w:r>
    </w:p>
    <w:p w14:paraId="29679FCB" w14:textId="77777777" w:rsidR="00234659" w:rsidRPr="00EE35DD" w:rsidRDefault="00234659" w:rsidP="007F6ED9">
      <w:pPr>
        <w:spacing w:line="276" w:lineRule="auto"/>
        <w:ind w:right="75"/>
        <w:jc w:val="both"/>
        <w:rPr>
          <w:rFonts w:ascii="Arial" w:hAnsi="Arial" w:cs="Arial"/>
        </w:rPr>
      </w:pPr>
    </w:p>
    <w:p w14:paraId="12B4AC0D" w14:textId="500ACEB4" w:rsidR="00234659" w:rsidRPr="00EE35DD" w:rsidRDefault="006773A0" w:rsidP="007F6ED9">
      <w:pPr>
        <w:spacing w:line="276" w:lineRule="auto"/>
        <w:ind w:right="75"/>
        <w:jc w:val="both"/>
        <w:rPr>
          <w:rFonts w:ascii="Arial" w:hAnsi="Arial" w:cs="Arial"/>
        </w:rPr>
      </w:pPr>
      <w:r w:rsidRPr="00EE35DD">
        <w:rPr>
          <w:rFonts w:ascii="Arial" w:hAnsi="Arial" w:cs="Arial"/>
        </w:rPr>
        <w:t>Стратегија управљања ризицима</w:t>
      </w:r>
      <w:r w:rsidR="00055391">
        <w:rPr>
          <w:rFonts w:ascii="Arial" w:hAnsi="Arial" w:cs="Arial"/>
          <w:lang w:val="sr-Cyrl-RS"/>
        </w:rPr>
        <w:t xml:space="preserve"> </w:t>
      </w:r>
      <w:r w:rsidR="00055391" w:rsidRPr="00EE35DD">
        <w:rPr>
          <w:rFonts w:ascii="Arial" w:hAnsi="Arial" w:cs="Arial"/>
        </w:rPr>
        <w:t>(у даљем тексту: Стратегија)</w:t>
      </w:r>
      <w:r w:rsidRPr="00EE35DD">
        <w:rPr>
          <w:rFonts w:ascii="Arial" w:hAnsi="Arial" w:cs="Arial"/>
        </w:rPr>
        <w:t xml:space="preserve"> представља структуиран и системски приступ утврђивању и управљању ризицима</w:t>
      </w:r>
      <w:r w:rsidR="00234659" w:rsidRPr="00EE35DD">
        <w:rPr>
          <w:rFonts w:ascii="Arial" w:hAnsi="Arial" w:cs="Arial"/>
        </w:rPr>
        <w:t xml:space="preserve">. Сврха ове </w:t>
      </w:r>
      <w:r w:rsidR="003A256D" w:rsidRPr="00EE35DD">
        <w:rPr>
          <w:rFonts w:ascii="Arial" w:hAnsi="Arial" w:cs="Arial"/>
        </w:rPr>
        <w:t>С</w:t>
      </w:r>
      <w:r w:rsidR="00234659" w:rsidRPr="00EE35DD">
        <w:rPr>
          <w:rFonts w:ascii="Arial" w:hAnsi="Arial" w:cs="Arial"/>
        </w:rPr>
        <w:t>тратегије је да пружи смернице у погледу управљања ризицима, како би се остварили стратешки и оперативни циљеви</w:t>
      </w:r>
      <w:r w:rsidR="00055391">
        <w:rPr>
          <w:rFonts w:ascii="Arial" w:hAnsi="Arial" w:cs="Arial"/>
          <w:lang w:val="sr-Cyrl-RS"/>
        </w:rPr>
        <w:t xml:space="preserve"> </w:t>
      </w:r>
      <w:r w:rsidR="00153EBA">
        <w:rPr>
          <w:rFonts w:ascii="Arial" w:hAnsi="Arial" w:cs="Arial"/>
          <w:lang w:val="sr-Cyrl-RS"/>
        </w:rPr>
        <w:t>Дома културе Пирот (у даљем тексту: Дом културе)</w:t>
      </w:r>
      <w:r w:rsidR="00234659" w:rsidRPr="00EE35DD">
        <w:rPr>
          <w:rFonts w:ascii="Arial" w:hAnsi="Arial" w:cs="Arial"/>
        </w:rPr>
        <w:t>, осигурала заштита запослених и пословне имовине и обезбедила</w:t>
      </w:r>
      <w:r w:rsidR="00153EBA">
        <w:rPr>
          <w:rFonts w:ascii="Arial" w:hAnsi="Arial" w:cs="Arial"/>
          <w:lang w:val="sr-Cyrl-RS"/>
        </w:rPr>
        <w:t xml:space="preserve"> </w:t>
      </w:r>
      <w:r w:rsidR="00234659" w:rsidRPr="00EE35DD">
        <w:rPr>
          <w:rFonts w:ascii="Arial" w:hAnsi="Arial" w:cs="Arial"/>
        </w:rPr>
        <w:t>финансијска одрживост.</w:t>
      </w:r>
    </w:p>
    <w:p w14:paraId="043FA526" w14:textId="77777777" w:rsidR="00234659" w:rsidRPr="00EE35DD" w:rsidRDefault="00234659" w:rsidP="007F6ED9">
      <w:pPr>
        <w:spacing w:line="276" w:lineRule="auto"/>
        <w:ind w:right="75"/>
        <w:jc w:val="both"/>
        <w:rPr>
          <w:rFonts w:ascii="Arial" w:hAnsi="Arial" w:cs="Arial"/>
        </w:rPr>
      </w:pPr>
    </w:p>
    <w:p w14:paraId="6A67670D" w14:textId="72C047C0" w:rsidR="00284D31" w:rsidRPr="00EE35DD" w:rsidRDefault="003A256D" w:rsidP="007F6ED9">
      <w:pPr>
        <w:spacing w:line="276" w:lineRule="auto"/>
        <w:ind w:right="75"/>
        <w:jc w:val="both"/>
        <w:rPr>
          <w:rFonts w:ascii="Arial" w:hAnsi="Arial" w:cs="Arial"/>
        </w:rPr>
      </w:pPr>
      <w:r w:rsidRPr="00EE35DD">
        <w:rPr>
          <w:rFonts w:ascii="Arial" w:hAnsi="Arial" w:cs="Arial"/>
        </w:rPr>
        <w:t>С</w:t>
      </w:r>
      <w:r w:rsidR="00284D31" w:rsidRPr="00EE35DD">
        <w:rPr>
          <w:rFonts w:ascii="Arial" w:hAnsi="Arial" w:cs="Arial"/>
        </w:rPr>
        <w:t>тратегиј</w:t>
      </w:r>
      <w:r w:rsidRPr="00EE35DD">
        <w:rPr>
          <w:rFonts w:ascii="Arial" w:hAnsi="Arial" w:cs="Arial"/>
        </w:rPr>
        <w:t>а</w:t>
      </w:r>
      <w:r w:rsidR="00234659" w:rsidRPr="00EE35DD">
        <w:rPr>
          <w:rFonts w:ascii="Arial" w:hAnsi="Arial" w:cs="Arial"/>
        </w:rPr>
        <w:t xml:space="preserve"> дефинише </w:t>
      </w:r>
      <w:r w:rsidRPr="00EE35DD">
        <w:rPr>
          <w:rFonts w:ascii="Arial" w:hAnsi="Arial" w:cs="Arial"/>
        </w:rPr>
        <w:t xml:space="preserve">методолошки </w:t>
      </w:r>
      <w:r w:rsidR="00284D31" w:rsidRPr="00EE35DD">
        <w:rPr>
          <w:rFonts w:ascii="Arial" w:hAnsi="Arial" w:cs="Arial"/>
        </w:rPr>
        <w:t xml:space="preserve">оквир </w:t>
      </w:r>
      <w:r w:rsidRPr="00EE35DD">
        <w:rPr>
          <w:rFonts w:ascii="Arial" w:hAnsi="Arial" w:cs="Arial"/>
        </w:rPr>
        <w:t>за начин увођења процеса управљања ризицима унутар установе</w:t>
      </w:r>
      <w:r w:rsidR="008169F9" w:rsidRPr="00EE35DD">
        <w:rPr>
          <w:rFonts w:ascii="Arial" w:hAnsi="Arial" w:cs="Arial"/>
        </w:rPr>
        <w:t xml:space="preserve">, као и за увођење праксе управљања ризицима као неопходног елемента доброг управљања, унутар којег ће сви организациони делови установе примењивати процес управљања ризицима у складу са својим надлежностима и одговорностима. </w:t>
      </w:r>
      <w:r w:rsidR="00284D31" w:rsidRPr="00EE35DD">
        <w:rPr>
          <w:rFonts w:ascii="Arial" w:hAnsi="Arial" w:cs="Arial"/>
        </w:rPr>
        <w:t>Стратегија</w:t>
      </w:r>
      <w:r w:rsidR="00055391">
        <w:rPr>
          <w:rFonts w:ascii="Arial" w:hAnsi="Arial" w:cs="Arial"/>
          <w:lang w:val="sr-Cyrl-RS"/>
        </w:rPr>
        <w:t xml:space="preserve"> даље</w:t>
      </w:r>
      <w:r w:rsidR="00A653CD" w:rsidRPr="00EE35DD">
        <w:rPr>
          <w:rFonts w:ascii="Arial" w:hAnsi="Arial" w:cs="Arial"/>
        </w:rPr>
        <w:t xml:space="preserve"> </w:t>
      </w:r>
      <w:r w:rsidR="00284D31" w:rsidRPr="00EE35DD">
        <w:rPr>
          <w:rFonts w:ascii="Arial" w:hAnsi="Arial" w:cs="Arial"/>
        </w:rPr>
        <w:t>дефинише циљеве и користи од управљања ризицима</w:t>
      </w:r>
      <w:r w:rsidR="00A653CD" w:rsidRPr="00EE35DD">
        <w:rPr>
          <w:rFonts w:ascii="Arial" w:hAnsi="Arial" w:cs="Arial"/>
        </w:rPr>
        <w:t xml:space="preserve"> и </w:t>
      </w:r>
      <w:r w:rsidR="00284D31" w:rsidRPr="00EE35DD">
        <w:rPr>
          <w:rFonts w:ascii="Arial" w:hAnsi="Arial" w:cs="Arial"/>
        </w:rPr>
        <w:t>начин за идентификовање</w:t>
      </w:r>
      <w:r w:rsidR="00A653CD" w:rsidRPr="00EE35DD">
        <w:rPr>
          <w:rFonts w:ascii="Arial" w:hAnsi="Arial" w:cs="Arial"/>
        </w:rPr>
        <w:t xml:space="preserve">, </w:t>
      </w:r>
      <w:r w:rsidR="00284D31" w:rsidRPr="00EE35DD">
        <w:rPr>
          <w:rFonts w:ascii="Arial" w:hAnsi="Arial" w:cs="Arial"/>
        </w:rPr>
        <w:t>процену</w:t>
      </w:r>
      <w:r w:rsidR="00A653CD" w:rsidRPr="00EE35DD">
        <w:rPr>
          <w:rFonts w:ascii="Arial" w:hAnsi="Arial" w:cs="Arial"/>
        </w:rPr>
        <w:t xml:space="preserve"> и рангирање</w:t>
      </w:r>
      <w:r w:rsidR="00284D31" w:rsidRPr="00EE35DD">
        <w:rPr>
          <w:rFonts w:ascii="Arial" w:hAnsi="Arial" w:cs="Arial"/>
        </w:rPr>
        <w:t xml:space="preserve"> ризика како би се на најбољи начин донела одлука о томе како поступати у случају појаве ризика</w:t>
      </w:r>
      <w:r w:rsidR="00055391">
        <w:rPr>
          <w:rFonts w:ascii="Arial" w:hAnsi="Arial" w:cs="Arial"/>
          <w:lang w:val="sr-Cyrl-RS"/>
        </w:rPr>
        <w:t xml:space="preserve">, и </w:t>
      </w:r>
      <w:r w:rsidR="00A653CD" w:rsidRPr="00EE35DD">
        <w:rPr>
          <w:rFonts w:ascii="Arial" w:hAnsi="Arial" w:cs="Arial"/>
        </w:rPr>
        <w:t xml:space="preserve">одређује линије одговорности </w:t>
      </w:r>
      <w:r w:rsidR="00055391">
        <w:rPr>
          <w:rFonts w:ascii="Arial" w:hAnsi="Arial" w:cs="Arial"/>
          <w:lang w:val="sr-Cyrl-RS"/>
        </w:rPr>
        <w:t xml:space="preserve">свих </w:t>
      </w:r>
      <w:r w:rsidR="00A653CD" w:rsidRPr="00EE35DD">
        <w:rPr>
          <w:rFonts w:ascii="Arial" w:hAnsi="Arial" w:cs="Arial"/>
        </w:rPr>
        <w:t xml:space="preserve">руководилаца и </w:t>
      </w:r>
      <w:r w:rsidR="00055391">
        <w:rPr>
          <w:rFonts w:ascii="Arial" w:hAnsi="Arial" w:cs="Arial"/>
          <w:lang w:val="sr-Cyrl-RS"/>
        </w:rPr>
        <w:t xml:space="preserve">свих </w:t>
      </w:r>
      <w:r w:rsidR="00A653CD" w:rsidRPr="00EE35DD">
        <w:rPr>
          <w:rFonts w:ascii="Arial" w:hAnsi="Arial" w:cs="Arial"/>
        </w:rPr>
        <w:t>запослених у процесу управљања ризицима, начин извештавања о евидентираним ризицима и њиховом статусу.</w:t>
      </w:r>
    </w:p>
    <w:p w14:paraId="1BE95CF4" w14:textId="77777777" w:rsidR="00284D31" w:rsidRPr="00EE35DD" w:rsidRDefault="00284D31" w:rsidP="007F6ED9">
      <w:pPr>
        <w:spacing w:line="276" w:lineRule="auto"/>
        <w:ind w:right="75"/>
        <w:jc w:val="both"/>
        <w:rPr>
          <w:rFonts w:ascii="Arial" w:hAnsi="Arial" w:cs="Arial"/>
        </w:rPr>
      </w:pPr>
    </w:p>
    <w:p w14:paraId="4E6FFB51" w14:textId="2A54007D" w:rsidR="0061555C" w:rsidRDefault="00284D31" w:rsidP="007F6ED9">
      <w:pPr>
        <w:spacing w:line="276" w:lineRule="auto"/>
        <w:ind w:right="75"/>
        <w:jc w:val="both"/>
        <w:rPr>
          <w:rFonts w:ascii="Arial" w:hAnsi="Arial" w:cs="Arial"/>
        </w:rPr>
      </w:pPr>
      <w:r w:rsidRPr="00EE35DD">
        <w:rPr>
          <w:rFonts w:ascii="Arial" w:hAnsi="Arial" w:cs="Arial"/>
        </w:rPr>
        <w:t xml:space="preserve">Циљеви садржани у стратешким, оперативним или финансијским планским </w:t>
      </w:r>
      <w:r w:rsidR="00055391">
        <w:rPr>
          <w:rFonts w:ascii="Arial" w:hAnsi="Arial" w:cs="Arial"/>
          <w:lang w:val="sr-Cyrl-RS"/>
        </w:rPr>
        <w:t xml:space="preserve">и развојним </w:t>
      </w:r>
      <w:r w:rsidRPr="00EE35DD">
        <w:rPr>
          <w:rFonts w:ascii="Arial" w:hAnsi="Arial" w:cs="Arial"/>
        </w:rPr>
        <w:t xml:space="preserve">документима полазна су основа за утврђивање ризика на свим нивоима </w:t>
      </w:r>
      <w:r w:rsidR="00153EBA">
        <w:rPr>
          <w:rFonts w:ascii="Arial" w:hAnsi="Arial" w:cs="Arial"/>
          <w:lang w:val="sr-Cyrl-RS"/>
        </w:rPr>
        <w:t>Дома културе</w:t>
      </w:r>
      <w:r w:rsidRPr="00EE35DD">
        <w:rPr>
          <w:rFonts w:ascii="Arial" w:hAnsi="Arial" w:cs="Arial"/>
        </w:rPr>
        <w:t>.</w:t>
      </w:r>
    </w:p>
    <w:p w14:paraId="16F353B5" w14:textId="77777777" w:rsidR="0061555C" w:rsidRDefault="0061555C" w:rsidP="007F6ED9">
      <w:pPr>
        <w:spacing w:line="276" w:lineRule="auto"/>
        <w:ind w:right="75"/>
        <w:jc w:val="both"/>
        <w:rPr>
          <w:rFonts w:ascii="Arial" w:hAnsi="Arial" w:cs="Arial"/>
        </w:rPr>
      </w:pPr>
    </w:p>
    <w:p w14:paraId="629FC073" w14:textId="0EA00A3C" w:rsidR="00284D31" w:rsidRPr="00EE35DD" w:rsidRDefault="0061555C" w:rsidP="007F6ED9">
      <w:pPr>
        <w:spacing w:line="276" w:lineRule="auto"/>
        <w:ind w:right="75"/>
        <w:jc w:val="both"/>
        <w:rPr>
          <w:rFonts w:ascii="Arial" w:hAnsi="Arial" w:cs="Arial"/>
        </w:rPr>
      </w:pPr>
      <w:r>
        <w:rPr>
          <w:rFonts w:ascii="Arial" w:hAnsi="Arial" w:cs="Arial"/>
          <w:lang w:val="sr-Cyrl-RS"/>
        </w:rPr>
        <w:t>Добро дефинисан, успостављен и реализован</w:t>
      </w:r>
      <w:r w:rsidR="00A653CD" w:rsidRPr="00EE35DD">
        <w:rPr>
          <w:rFonts w:ascii="Arial" w:hAnsi="Arial" w:cs="Arial"/>
        </w:rPr>
        <w:t xml:space="preserve"> процес управљања ризицима захтева:</w:t>
      </w:r>
    </w:p>
    <w:p w14:paraId="1D7B93DD" w14:textId="3442CD15" w:rsidR="00A653CD" w:rsidRPr="0061555C" w:rsidRDefault="00A653CD" w:rsidP="00CE54A5">
      <w:pPr>
        <w:pStyle w:val="ListParagraph"/>
        <w:numPr>
          <w:ilvl w:val="0"/>
          <w:numId w:val="2"/>
        </w:numPr>
        <w:spacing w:line="276" w:lineRule="auto"/>
        <w:ind w:right="75"/>
        <w:jc w:val="both"/>
        <w:rPr>
          <w:rFonts w:ascii="Arial" w:hAnsi="Arial" w:cs="Arial"/>
        </w:rPr>
      </w:pPr>
      <w:r w:rsidRPr="0061555C">
        <w:rPr>
          <w:rFonts w:ascii="Arial" w:hAnsi="Arial" w:cs="Arial"/>
        </w:rPr>
        <w:t>Разумевање ризика којима је изложена установа;</w:t>
      </w:r>
    </w:p>
    <w:p w14:paraId="01C26CA2" w14:textId="414E8CDD" w:rsidR="00A653CD" w:rsidRPr="0061555C" w:rsidRDefault="00C37C05" w:rsidP="00CE54A5">
      <w:pPr>
        <w:pStyle w:val="ListParagraph"/>
        <w:numPr>
          <w:ilvl w:val="0"/>
          <w:numId w:val="2"/>
        </w:numPr>
        <w:spacing w:line="276" w:lineRule="auto"/>
        <w:ind w:right="75"/>
        <w:jc w:val="both"/>
        <w:rPr>
          <w:rFonts w:ascii="Arial" w:hAnsi="Arial" w:cs="Arial"/>
        </w:rPr>
      </w:pPr>
      <w:r w:rsidRPr="0061555C">
        <w:rPr>
          <w:rFonts w:ascii="Arial" w:hAnsi="Arial" w:cs="Arial"/>
        </w:rPr>
        <w:t xml:space="preserve">Доношење и примену одговарајуће стратегије управљања ризицима, активности и мера којима се ризици </w:t>
      </w:r>
      <w:r w:rsidR="0061555C" w:rsidRPr="0061555C">
        <w:rPr>
          <w:rFonts w:ascii="Arial" w:hAnsi="Arial" w:cs="Arial"/>
          <w:lang w:val="sr-Cyrl-RS"/>
        </w:rPr>
        <w:t>у</w:t>
      </w:r>
      <w:r w:rsidRPr="0061555C">
        <w:rPr>
          <w:rFonts w:ascii="Arial" w:hAnsi="Arial" w:cs="Arial"/>
        </w:rPr>
        <w:t>мањују;</w:t>
      </w:r>
    </w:p>
    <w:p w14:paraId="02A09A4A" w14:textId="37CF3708" w:rsidR="00C37C05" w:rsidRPr="0061555C" w:rsidRDefault="00C37C05" w:rsidP="00CE54A5">
      <w:pPr>
        <w:pStyle w:val="ListParagraph"/>
        <w:numPr>
          <w:ilvl w:val="0"/>
          <w:numId w:val="2"/>
        </w:numPr>
        <w:spacing w:line="276" w:lineRule="auto"/>
        <w:ind w:right="75"/>
        <w:jc w:val="both"/>
        <w:rPr>
          <w:rFonts w:ascii="Arial" w:hAnsi="Arial" w:cs="Arial"/>
        </w:rPr>
      </w:pPr>
      <w:r w:rsidRPr="0061555C">
        <w:rPr>
          <w:rFonts w:ascii="Arial" w:hAnsi="Arial" w:cs="Arial"/>
        </w:rPr>
        <w:t>Дефинисање и примену контролних активности</w:t>
      </w:r>
      <w:r w:rsidR="0061555C" w:rsidRPr="0061555C">
        <w:rPr>
          <w:rFonts w:ascii="Arial" w:hAnsi="Arial" w:cs="Arial"/>
          <w:lang w:val="sr-Cyrl-RS"/>
        </w:rPr>
        <w:t xml:space="preserve"> и мера</w:t>
      </w:r>
      <w:r w:rsidRPr="0061555C">
        <w:rPr>
          <w:rFonts w:ascii="Arial" w:hAnsi="Arial" w:cs="Arial"/>
        </w:rPr>
        <w:t>;</w:t>
      </w:r>
    </w:p>
    <w:p w14:paraId="38167E29" w14:textId="09981D30" w:rsidR="00C37C05" w:rsidRPr="0061555C" w:rsidRDefault="00C37C05" w:rsidP="00CE54A5">
      <w:pPr>
        <w:pStyle w:val="ListParagraph"/>
        <w:numPr>
          <w:ilvl w:val="0"/>
          <w:numId w:val="2"/>
        </w:numPr>
        <w:spacing w:line="276" w:lineRule="auto"/>
        <w:ind w:right="75"/>
        <w:jc w:val="both"/>
        <w:rPr>
          <w:rFonts w:ascii="Arial" w:hAnsi="Arial" w:cs="Arial"/>
        </w:rPr>
      </w:pPr>
      <w:r w:rsidRPr="0061555C">
        <w:rPr>
          <w:rFonts w:ascii="Arial" w:hAnsi="Arial" w:cs="Arial"/>
        </w:rPr>
        <w:t>Благовремено предвиђање промена у пословном окружењу.</w:t>
      </w:r>
    </w:p>
    <w:p w14:paraId="25A6E461" w14:textId="77777777" w:rsidR="00284D31" w:rsidRPr="00EE35DD" w:rsidRDefault="00284D31" w:rsidP="007F6ED9">
      <w:pPr>
        <w:spacing w:line="276" w:lineRule="auto"/>
        <w:ind w:right="75"/>
        <w:jc w:val="both"/>
        <w:rPr>
          <w:rFonts w:ascii="Arial" w:hAnsi="Arial" w:cs="Arial"/>
        </w:rPr>
      </w:pPr>
    </w:p>
    <w:p w14:paraId="7EB1A515" w14:textId="084E0F98" w:rsidR="0061555C" w:rsidRDefault="0061555C" w:rsidP="007B5B2A">
      <w:pPr>
        <w:spacing w:line="276" w:lineRule="auto"/>
        <w:ind w:right="75"/>
        <w:jc w:val="both"/>
        <w:rPr>
          <w:rFonts w:ascii="Arial" w:hAnsi="Arial" w:cs="Arial"/>
        </w:rPr>
      </w:pPr>
      <w:r>
        <w:rPr>
          <w:rFonts w:ascii="Arial" w:hAnsi="Arial" w:cs="Arial"/>
          <w:lang w:val="sr-Cyrl-RS"/>
        </w:rPr>
        <w:t xml:space="preserve">У поступку унапређивања система ФУК дефинсано је и описано укупно </w:t>
      </w:r>
      <w:r w:rsidR="00153EBA">
        <w:rPr>
          <w:rFonts w:ascii="Arial" w:hAnsi="Arial" w:cs="Arial"/>
          <w:lang w:val="sr-Cyrl-RS"/>
        </w:rPr>
        <w:t>11</w:t>
      </w:r>
      <w:r>
        <w:rPr>
          <w:rFonts w:ascii="Arial" w:hAnsi="Arial" w:cs="Arial"/>
          <w:lang w:val="sr-Cyrl-RS"/>
        </w:rPr>
        <w:t xml:space="preserve"> кључних пословних процеса који се одвијају у </w:t>
      </w:r>
      <w:r w:rsidR="00153EBA">
        <w:rPr>
          <w:rFonts w:ascii="Arial" w:hAnsi="Arial" w:cs="Arial"/>
          <w:lang w:val="sr-Cyrl-RS"/>
        </w:rPr>
        <w:t>Дому културе</w:t>
      </w:r>
      <w:r>
        <w:rPr>
          <w:rFonts w:ascii="Arial" w:hAnsi="Arial" w:cs="Arial"/>
          <w:lang w:val="sr-Cyrl-RS"/>
        </w:rPr>
        <w:t xml:space="preserve">. Ови пословни процеси обухватили су све аспекте пословања </w:t>
      </w:r>
      <w:r w:rsidR="00153EBA">
        <w:rPr>
          <w:rFonts w:ascii="Arial" w:hAnsi="Arial" w:cs="Arial"/>
          <w:lang w:val="sr-Cyrl-RS"/>
        </w:rPr>
        <w:t>Дома културе</w:t>
      </w:r>
      <w:r w:rsidR="00777A5F">
        <w:rPr>
          <w:rFonts w:ascii="Arial" w:hAnsi="Arial" w:cs="Arial"/>
          <w:lang w:val="sr-Cyrl-RS"/>
        </w:rPr>
        <w:t xml:space="preserve">, укључујући послове финансија, рачуноводства и јавних набавки, административно-правне послове, планирање, управљање и извештавање, као и </w:t>
      </w:r>
      <w:r w:rsidR="00777A5F">
        <w:rPr>
          <w:rFonts w:ascii="Arial" w:hAnsi="Arial" w:cs="Arial"/>
          <w:lang w:val="sr-Cyrl-RS"/>
        </w:rPr>
        <w:lastRenderedPageBreak/>
        <w:t xml:space="preserve">реализацију програмских активности установе. Ризици су разматрани у вези са сваким пословним процесом и његовим оперативним циљем, тако да се </w:t>
      </w:r>
      <w:r>
        <w:rPr>
          <w:rFonts w:ascii="Arial" w:hAnsi="Arial" w:cs="Arial"/>
          <w:lang w:val="sr-Cyrl-RS"/>
        </w:rPr>
        <w:t>С</w:t>
      </w:r>
      <w:r w:rsidRPr="00EE35DD">
        <w:rPr>
          <w:rFonts w:ascii="Arial" w:hAnsi="Arial" w:cs="Arial"/>
        </w:rPr>
        <w:t xml:space="preserve">тратегија односи на све пословне процесе у </w:t>
      </w:r>
      <w:r w:rsidR="00153EBA">
        <w:rPr>
          <w:rFonts w:ascii="Arial" w:hAnsi="Arial" w:cs="Arial"/>
          <w:lang w:val="sr-Cyrl-RS"/>
        </w:rPr>
        <w:t>Дому културе</w:t>
      </w:r>
      <w:r w:rsidRPr="00EE35DD">
        <w:rPr>
          <w:rFonts w:ascii="Arial" w:hAnsi="Arial" w:cs="Arial"/>
        </w:rPr>
        <w:t>, а примењују је сви запослени.</w:t>
      </w:r>
    </w:p>
    <w:p w14:paraId="6F259F03" w14:textId="5DBB8A33" w:rsidR="0004342C" w:rsidRPr="0061555C" w:rsidRDefault="0061555C" w:rsidP="007F6ED9">
      <w:pPr>
        <w:spacing w:line="276" w:lineRule="auto"/>
        <w:ind w:right="75"/>
        <w:rPr>
          <w:rFonts w:ascii="Arial" w:hAnsi="Arial" w:cs="Arial"/>
          <w:lang w:val="sr-Cyrl-RS"/>
        </w:rPr>
      </w:pPr>
      <w:r>
        <w:rPr>
          <w:rFonts w:ascii="Arial" w:hAnsi="Arial" w:cs="Arial"/>
          <w:lang w:val="sr-Cyrl-RS"/>
        </w:rPr>
        <w:t xml:space="preserve"> </w:t>
      </w:r>
    </w:p>
    <w:p w14:paraId="11522B95" w14:textId="77777777" w:rsidR="0004342C" w:rsidRPr="00FF0C64" w:rsidRDefault="0067629D" w:rsidP="007B5B2A">
      <w:pPr>
        <w:pStyle w:val="Heading1"/>
        <w:numPr>
          <w:ilvl w:val="0"/>
          <w:numId w:val="1"/>
        </w:numPr>
        <w:spacing w:after="240"/>
        <w:ind w:right="75"/>
        <w:rPr>
          <w:color w:val="1F497D" w:themeColor="text2"/>
        </w:rPr>
      </w:pPr>
      <w:bookmarkStart w:id="1" w:name="_Toc87816125"/>
      <w:r w:rsidRPr="00FF0C64">
        <w:rPr>
          <w:color w:val="1F497D" w:themeColor="text2"/>
        </w:rPr>
        <w:t>Правни оквир и дефиниције</w:t>
      </w:r>
      <w:bookmarkEnd w:id="1"/>
    </w:p>
    <w:p w14:paraId="060B864D" w14:textId="0180F4C1" w:rsidR="004719A9" w:rsidRPr="00EE35DD" w:rsidRDefault="00762DC9" w:rsidP="007F6ED9">
      <w:pPr>
        <w:spacing w:line="276" w:lineRule="auto"/>
        <w:ind w:right="75"/>
        <w:jc w:val="both"/>
        <w:rPr>
          <w:rFonts w:ascii="Arial" w:hAnsi="Arial" w:cs="Arial"/>
        </w:rPr>
      </w:pPr>
      <w:r w:rsidRPr="00EE35DD">
        <w:rPr>
          <w:rFonts w:ascii="Arial" w:hAnsi="Arial" w:cs="Arial"/>
        </w:rPr>
        <w:t>Ова Стратегија управљања ризицима је дефинисана у складу са</w:t>
      </w:r>
      <w:r w:rsidR="004719A9" w:rsidRPr="00EE35DD">
        <w:rPr>
          <w:rFonts w:ascii="Arial" w:hAnsi="Arial" w:cs="Arial"/>
        </w:rPr>
        <w:t>:</w:t>
      </w:r>
    </w:p>
    <w:p w14:paraId="4B0F1071" w14:textId="1395F27C" w:rsidR="004719A9" w:rsidRPr="00FF0C64" w:rsidRDefault="00762DC9" w:rsidP="00CE54A5">
      <w:pPr>
        <w:pStyle w:val="ListParagraph"/>
        <w:numPr>
          <w:ilvl w:val="0"/>
          <w:numId w:val="3"/>
        </w:numPr>
        <w:spacing w:line="276" w:lineRule="auto"/>
        <w:ind w:right="75"/>
        <w:jc w:val="both"/>
        <w:rPr>
          <w:rFonts w:ascii="Arial" w:hAnsi="Arial" w:cs="Arial"/>
        </w:rPr>
      </w:pPr>
      <w:r w:rsidRPr="00FF0C64">
        <w:rPr>
          <w:rFonts w:ascii="Arial" w:hAnsi="Arial" w:cs="Arial"/>
          <w:b/>
          <w:bCs/>
          <w:i/>
          <w:iCs/>
        </w:rPr>
        <w:t>Законом о буџетском систему</w:t>
      </w:r>
      <w:r w:rsidR="004719A9" w:rsidRPr="00FF0C64">
        <w:rPr>
          <w:rFonts w:ascii="Arial" w:hAnsi="Arial" w:cs="Arial"/>
        </w:rPr>
        <w:t xml:space="preserve"> (члан 2, 80, 81, 82 и 83), („Сл. гласник РС“, бр. 54/2009, 73/2010, 101/2010, 101/2011, 93/2012, 62/2013, 63/2013 – испр., 108/2013, 142/2014, 68/2015 – др. закон, 103/2015, 99/2016, 113/2017, 95/2018, 31/2019 и 72/2019)</w:t>
      </w:r>
    </w:p>
    <w:p w14:paraId="0BA7BFB5" w14:textId="622133D9" w:rsidR="00762DC9" w:rsidRPr="00FF0C64" w:rsidRDefault="004719A9" w:rsidP="00CE54A5">
      <w:pPr>
        <w:pStyle w:val="ListParagraph"/>
        <w:numPr>
          <w:ilvl w:val="0"/>
          <w:numId w:val="3"/>
        </w:numPr>
        <w:spacing w:line="276" w:lineRule="auto"/>
        <w:ind w:right="75"/>
        <w:jc w:val="both"/>
        <w:rPr>
          <w:rFonts w:ascii="Arial" w:hAnsi="Arial" w:cs="Arial"/>
        </w:rPr>
      </w:pPr>
      <w:r w:rsidRPr="00FF0C64">
        <w:rPr>
          <w:rFonts w:ascii="Arial" w:hAnsi="Arial" w:cs="Arial"/>
          <w:b/>
          <w:bCs/>
          <w:i/>
          <w:iCs/>
        </w:rPr>
        <w:t>Правилник</w:t>
      </w:r>
      <w:r w:rsidR="005D0B84" w:rsidRPr="00FF0C64">
        <w:rPr>
          <w:rFonts w:ascii="Arial" w:hAnsi="Arial" w:cs="Arial"/>
          <w:b/>
          <w:bCs/>
          <w:i/>
          <w:iCs/>
        </w:rPr>
        <w:t>ом</w:t>
      </w:r>
      <w:r w:rsidRPr="00FF0C64">
        <w:rPr>
          <w:rFonts w:ascii="Arial" w:hAnsi="Arial" w:cs="Arial"/>
          <w:b/>
          <w:bCs/>
          <w:i/>
          <w:iCs/>
        </w:rPr>
        <w:t xml:space="preserve"> о заједничким критеријумима и стандардима за успостављање, функционисање и извештавање о систему финансијског управљања и контроле у јавном сектору</w:t>
      </w:r>
      <w:r w:rsidRPr="00FF0C64">
        <w:rPr>
          <w:rFonts w:ascii="Arial" w:hAnsi="Arial" w:cs="Arial"/>
        </w:rPr>
        <w:t>, „Сл. гласник РС“, бр. 89/2019</w:t>
      </w:r>
      <w:r w:rsidR="00762DC9" w:rsidRPr="00FF0C64">
        <w:rPr>
          <w:rFonts w:ascii="Arial" w:hAnsi="Arial" w:cs="Arial"/>
        </w:rPr>
        <w:t xml:space="preserve"> </w:t>
      </w:r>
      <w:r w:rsidRPr="00FF0C64">
        <w:rPr>
          <w:rFonts w:ascii="Arial" w:hAnsi="Arial" w:cs="Arial"/>
        </w:rPr>
        <w:t xml:space="preserve">- Чланом </w:t>
      </w:r>
      <w:r w:rsidR="00DC7BF2" w:rsidRPr="00FF0C64">
        <w:rPr>
          <w:rFonts w:ascii="Arial" w:hAnsi="Arial" w:cs="Arial"/>
        </w:rPr>
        <w:t>7</w:t>
      </w:r>
      <w:r w:rsidRPr="00FF0C64">
        <w:rPr>
          <w:rFonts w:ascii="Arial" w:hAnsi="Arial" w:cs="Arial"/>
        </w:rPr>
        <w:t>. Правилника прописано је да ради вршења активности управљања ризицима, руководилац КЈС усваја Стратегију управљања ризицима која се ажурира сваке три године, као и у случајевима када се контролно окружење значајније измени, при чему контроле које служе за свођење ризика на прихватљив ниво морају бити анализиране и ажуриране најмање једном годишње</w:t>
      </w:r>
      <w:r w:rsidR="00B72B34" w:rsidRPr="00FF0C64">
        <w:rPr>
          <w:rFonts w:ascii="Arial" w:hAnsi="Arial" w:cs="Arial"/>
        </w:rPr>
        <w:t>.</w:t>
      </w:r>
    </w:p>
    <w:p w14:paraId="57A78010" w14:textId="794D5829" w:rsidR="0004342C" w:rsidRPr="00EE35DD" w:rsidRDefault="0004342C" w:rsidP="007F6ED9">
      <w:pPr>
        <w:spacing w:line="276" w:lineRule="auto"/>
        <w:ind w:right="75"/>
        <w:jc w:val="both"/>
        <w:rPr>
          <w:rFonts w:ascii="Arial" w:hAnsi="Arial" w:cs="Arial"/>
        </w:rPr>
      </w:pPr>
    </w:p>
    <w:p w14:paraId="158FE354" w14:textId="67A790F7" w:rsidR="00B72B34" w:rsidRPr="00EE35DD" w:rsidRDefault="00284D31" w:rsidP="007F6ED9">
      <w:pPr>
        <w:spacing w:line="276" w:lineRule="auto"/>
        <w:ind w:right="75"/>
        <w:jc w:val="both"/>
        <w:rPr>
          <w:rFonts w:ascii="Arial" w:hAnsi="Arial" w:cs="Arial"/>
        </w:rPr>
      </w:pPr>
      <w:r w:rsidRPr="00EE35DD">
        <w:rPr>
          <w:rFonts w:ascii="Arial" w:hAnsi="Arial" w:cs="Arial"/>
        </w:rPr>
        <w:t xml:space="preserve">У складу са наведеним Правилником, </w:t>
      </w:r>
      <w:r w:rsidRPr="0038517E">
        <w:rPr>
          <w:rFonts w:ascii="Arial" w:hAnsi="Arial" w:cs="Arial"/>
          <w:b/>
          <w:bCs/>
          <w:i/>
          <w:iCs/>
        </w:rPr>
        <w:t>Приручником за финансијско управљање и контролу</w:t>
      </w:r>
      <w:r w:rsidR="00FF0C64">
        <w:rPr>
          <w:rStyle w:val="FootnoteReference"/>
          <w:rFonts w:ascii="Arial" w:hAnsi="Arial" w:cs="Arial"/>
        </w:rPr>
        <w:footnoteReference w:id="1"/>
      </w:r>
      <w:r w:rsidRPr="00EE35DD">
        <w:rPr>
          <w:rFonts w:ascii="Arial" w:hAnsi="Arial" w:cs="Arial"/>
        </w:rPr>
        <w:t xml:space="preserve"> и </w:t>
      </w:r>
      <w:r w:rsidRPr="0038517E">
        <w:rPr>
          <w:rFonts w:ascii="Arial" w:hAnsi="Arial" w:cs="Arial"/>
          <w:b/>
          <w:bCs/>
          <w:i/>
          <w:iCs/>
        </w:rPr>
        <w:t>Смерницама за управљање ризицима</w:t>
      </w:r>
      <w:r w:rsidR="0038517E">
        <w:rPr>
          <w:rStyle w:val="FootnoteReference"/>
          <w:rFonts w:ascii="Arial" w:hAnsi="Arial" w:cs="Arial"/>
          <w:b/>
          <w:bCs/>
          <w:i/>
          <w:iCs/>
        </w:rPr>
        <w:footnoteReference w:id="2"/>
      </w:r>
      <w:r w:rsidRPr="00EE35DD">
        <w:rPr>
          <w:rFonts w:ascii="Arial" w:hAnsi="Arial" w:cs="Arial"/>
        </w:rPr>
        <w:t xml:space="preserve">, </w:t>
      </w:r>
      <w:r w:rsidR="00B72B34" w:rsidRPr="00EE35DD">
        <w:rPr>
          <w:rFonts w:ascii="Arial" w:hAnsi="Arial" w:cs="Arial"/>
        </w:rPr>
        <w:t>дефинисани су и кључни појмови у процесу управљања ризицима:</w:t>
      </w:r>
    </w:p>
    <w:p w14:paraId="1890CC22" w14:textId="77777777" w:rsidR="0041061B" w:rsidRDefault="00B72B34"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t>Р</w:t>
      </w:r>
      <w:r w:rsidR="00284D31" w:rsidRPr="0041061B">
        <w:rPr>
          <w:rFonts w:ascii="Arial" w:hAnsi="Arial" w:cs="Arial"/>
          <w:b/>
          <w:bCs/>
          <w:color w:val="1F497D" w:themeColor="text2"/>
        </w:rPr>
        <w:t>изик</w:t>
      </w:r>
      <w:r w:rsidR="00284D31" w:rsidRPr="0041061B">
        <w:rPr>
          <w:rFonts w:ascii="Arial" w:hAnsi="Arial" w:cs="Arial"/>
        </w:rPr>
        <w:t xml:space="preserve"> прeдстaвљa вeрoвaтнoћу дa ћe сe дeсити oдрeђeни дoгaђaj кojи би мoгao имaти нeгaтивaн утицaj нa oствaривaњe циљeвa </w:t>
      </w:r>
      <w:r w:rsidR="0041061B">
        <w:rPr>
          <w:rFonts w:ascii="Arial" w:hAnsi="Arial" w:cs="Arial"/>
          <w:lang w:val="sr-Cyrl-RS"/>
        </w:rPr>
        <w:t>КЈС</w:t>
      </w:r>
      <w:r w:rsidR="00284D31" w:rsidRPr="0041061B">
        <w:rPr>
          <w:rFonts w:ascii="Arial" w:hAnsi="Arial" w:cs="Arial"/>
        </w:rPr>
        <w:t>. Ризик сe мeри крoз њeгoвe пoслeдицe</w:t>
      </w:r>
      <w:r w:rsidR="00DC7BF2" w:rsidRPr="0041061B">
        <w:rPr>
          <w:rFonts w:ascii="Arial" w:hAnsi="Arial" w:cs="Arial"/>
        </w:rPr>
        <w:t xml:space="preserve"> (утицај)</w:t>
      </w:r>
      <w:r w:rsidR="00284D31" w:rsidRPr="0041061B">
        <w:rPr>
          <w:rFonts w:ascii="Arial" w:hAnsi="Arial" w:cs="Arial"/>
        </w:rPr>
        <w:t xml:space="preserve"> и вeрoвaтнoћу дeшaвaњa.</w:t>
      </w:r>
    </w:p>
    <w:p w14:paraId="2A581D93" w14:textId="77777777" w:rsidR="0041061B" w:rsidRDefault="00B72B34"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t>Утицај</w:t>
      </w:r>
      <w:r w:rsidRPr="0041061B">
        <w:rPr>
          <w:rFonts w:ascii="Arial" w:hAnsi="Arial" w:cs="Arial"/>
        </w:rPr>
        <w:t xml:space="preserve"> се односи на значај финансијских или нефинансијских ефеката или последица којима би </w:t>
      </w:r>
      <w:r w:rsidR="0041061B">
        <w:rPr>
          <w:rFonts w:ascii="Arial" w:hAnsi="Arial" w:cs="Arial"/>
          <w:lang w:val="sr-Cyrl-RS"/>
        </w:rPr>
        <w:t>КЈС</w:t>
      </w:r>
      <w:r w:rsidRPr="0041061B">
        <w:rPr>
          <w:rFonts w:ascii="Arial" w:hAnsi="Arial" w:cs="Arial"/>
        </w:rPr>
        <w:t xml:space="preserve"> мог</w:t>
      </w:r>
      <w:r w:rsidR="0041061B">
        <w:rPr>
          <w:rFonts w:ascii="Arial" w:hAnsi="Arial" w:cs="Arial"/>
          <w:lang w:val="sr-Cyrl-RS"/>
        </w:rPr>
        <w:t>ао</w:t>
      </w:r>
      <w:r w:rsidRPr="0041061B">
        <w:rPr>
          <w:rFonts w:ascii="Arial" w:hAnsi="Arial" w:cs="Arial"/>
        </w:rPr>
        <w:t xml:space="preserve"> бити изложен у случају реализације ризика.</w:t>
      </w:r>
    </w:p>
    <w:p w14:paraId="065F2A2D" w14:textId="77777777" w:rsidR="0041061B" w:rsidRDefault="00B72B34"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t>Вероватноћа</w:t>
      </w:r>
      <w:r w:rsidRPr="0041061B">
        <w:rPr>
          <w:rFonts w:ascii="Arial" w:hAnsi="Arial" w:cs="Arial"/>
        </w:rPr>
        <w:t xml:space="preserve"> се односи на могућност да ће се десити неповољан догађај и процењује се у односу на укупан број промена у пословном процесу у унапред одређеном временском периоду.</w:t>
      </w:r>
    </w:p>
    <w:p w14:paraId="401B25A6" w14:textId="77777777" w:rsidR="0041061B" w:rsidRDefault="00B72B34"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t>Управљање ризицима</w:t>
      </w:r>
      <w:r w:rsidRPr="0041061B">
        <w:rPr>
          <w:rFonts w:ascii="Arial" w:hAnsi="Arial" w:cs="Arial"/>
          <w:color w:val="1F497D" w:themeColor="text2"/>
        </w:rPr>
        <w:t xml:space="preserve"> </w:t>
      </w:r>
      <w:r w:rsidRPr="0041061B">
        <w:rPr>
          <w:rFonts w:ascii="Arial" w:hAnsi="Arial" w:cs="Arial"/>
        </w:rPr>
        <w:t>је процес који подразумева идентификацију ризика, њихов опис, анализу, процену и рангирање по приоритетима, спровођење неопходних контрола са циљем да се изложеност ризицима сведе на прихватљив ниво, праћење и извештавање.</w:t>
      </w:r>
    </w:p>
    <w:p w14:paraId="290F6262" w14:textId="11149504" w:rsidR="007F6ED9" w:rsidRDefault="00D80B28" w:rsidP="00CE54A5">
      <w:pPr>
        <w:pStyle w:val="ListParagraph"/>
        <w:numPr>
          <w:ilvl w:val="0"/>
          <w:numId w:val="4"/>
        </w:numPr>
        <w:spacing w:line="276" w:lineRule="auto"/>
        <w:ind w:right="75"/>
        <w:jc w:val="both"/>
        <w:rPr>
          <w:rFonts w:ascii="Arial" w:hAnsi="Arial" w:cs="Arial"/>
        </w:rPr>
      </w:pPr>
      <w:r w:rsidRPr="0041061B">
        <w:rPr>
          <w:rFonts w:ascii="Arial" w:hAnsi="Arial" w:cs="Arial"/>
          <w:b/>
          <w:bCs/>
          <w:color w:val="1F497D" w:themeColor="text2"/>
        </w:rPr>
        <w:t>Идентификовање</w:t>
      </w:r>
      <w:r w:rsidRPr="0041061B">
        <w:rPr>
          <w:rFonts w:ascii="Arial" w:hAnsi="Arial" w:cs="Arial"/>
        </w:rPr>
        <w:t xml:space="preserve"> </w:t>
      </w:r>
      <w:r w:rsidRPr="007F6ED9">
        <w:rPr>
          <w:rFonts w:ascii="Arial" w:hAnsi="Arial" w:cs="Arial"/>
          <w:b/>
          <w:bCs/>
          <w:color w:val="1F497D" w:themeColor="text2"/>
        </w:rPr>
        <w:t>ризика</w:t>
      </w:r>
      <w:r w:rsidRPr="0041061B">
        <w:rPr>
          <w:rFonts w:ascii="Arial" w:hAnsi="Arial" w:cs="Arial"/>
        </w:rPr>
        <w:t xml:space="preserve"> је процес утврђивања </w:t>
      </w:r>
      <w:r w:rsidR="004F000F" w:rsidRPr="0041061B">
        <w:rPr>
          <w:rFonts w:ascii="Arial" w:hAnsi="Arial" w:cs="Arial"/>
        </w:rPr>
        <w:t xml:space="preserve">потенцијалних </w:t>
      </w:r>
      <w:r w:rsidRPr="0041061B">
        <w:rPr>
          <w:rFonts w:ascii="Arial" w:hAnsi="Arial" w:cs="Arial"/>
        </w:rPr>
        <w:t>догађај</w:t>
      </w:r>
      <w:r w:rsidR="007F6ED9">
        <w:rPr>
          <w:rFonts w:ascii="Arial" w:hAnsi="Arial" w:cs="Arial"/>
          <w:lang w:val="sr-Cyrl-RS"/>
        </w:rPr>
        <w:t>а</w:t>
      </w:r>
      <w:r w:rsidRPr="0041061B">
        <w:rPr>
          <w:rFonts w:ascii="Arial" w:hAnsi="Arial" w:cs="Arial"/>
        </w:rPr>
        <w:t xml:space="preserve"> и активности који могу угрозити пословање </w:t>
      </w:r>
      <w:r w:rsidR="007F6ED9">
        <w:rPr>
          <w:rFonts w:ascii="Arial" w:hAnsi="Arial" w:cs="Arial"/>
          <w:lang w:val="sr-Cyrl-RS"/>
        </w:rPr>
        <w:t>КЈС</w:t>
      </w:r>
      <w:r w:rsidRPr="0041061B">
        <w:rPr>
          <w:rFonts w:ascii="Arial" w:hAnsi="Arial" w:cs="Arial"/>
        </w:rPr>
        <w:t>, ње</w:t>
      </w:r>
      <w:r w:rsidR="007F6ED9">
        <w:rPr>
          <w:rFonts w:ascii="Arial" w:hAnsi="Arial" w:cs="Arial"/>
          <w:lang w:val="sr-Cyrl-RS"/>
        </w:rPr>
        <w:t>гов</w:t>
      </w:r>
      <w:r w:rsidRPr="0041061B">
        <w:rPr>
          <w:rFonts w:ascii="Arial" w:hAnsi="Arial" w:cs="Arial"/>
        </w:rPr>
        <w:t xml:space="preserve"> углед и поверење јавности </w:t>
      </w:r>
      <w:r w:rsidR="007F6ED9">
        <w:rPr>
          <w:rFonts w:ascii="Arial" w:hAnsi="Arial" w:cs="Arial"/>
          <w:lang w:val="sr-Cyrl-RS"/>
        </w:rPr>
        <w:t xml:space="preserve">у </w:t>
      </w:r>
      <w:r w:rsidR="007F6ED9">
        <w:rPr>
          <w:rFonts w:ascii="Arial" w:hAnsi="Arial" w:cs="Arial"/>
          <w:lang w:val="sr-Cyrl-RS"/>
        </w:rPr>
        <w:lastRenderedPageBreak/>
        <w:t xml:space="preserve">њега, </w:t>
      </w:r>
      <w:r w:rsidRPr="0041061B">
        <w:rPr>
          <w:rFonts w:ascii="Arial" w:hAnsi="Arial" w:cs="Arial"/>
        </w:rPr>
        <w:t>квалитет пружања услуга</w:t>
      </w:r>
      <w:r w:rsidR="007F6ED9">
        <w:rPr>
          <w:rFonts w:ascii="Arial" w:hAnsi="Arial" w:cs="Arial"/>
          <w:lang w:val="sr-Cyrl-RS"/>
        </w:rPr>
        <w:t xml:space="preserve"> КЈС</w:t>
      </w:r>
      <w:r w:rsidRPr="0041061B">
        <w:rPr>
          <w:rFonts w:ascii="Arial" w:hAnsi="Arial" w:cs="Arial"/>
        </w:rPr>
        <w:t>, или довести до губитка средстава или имовине.</w:t>
      </w:r>
    </w:p>
    <w:p w14:paraId="3F09F769" w14:textId="77777777" w:rsidR="007F6ED9" w:rsidRDefault="004F000F"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Опис ризика</w:t>
      </w:r>
      <w:r w:rsidRPr="007F6ED9">
        <w:rPr>
          <w:rFonts w:ascii="Arial" w:hAnsi="Arial" w:cs="Arial"/>
          <w:color w:val="1F497D" w:themeColor="text2"/>
        </w:rPr>
        <w:t xml:space="preserve"> </w:t>
      </w:r>
      <w:r w:rsidRPr="007F6ED9">
        <w:rPr>
          <w:rFonts w:ascii="Arial" w:hAnsi="Arial" w:cs="Arial"/>
        </w:rPr>
        <w:t>је процес јасног описивања утврђених ризика, узимајући у обзир главни узрок ризика и потенцијалне последице ризика</w:t>
      </w:r>
      <w:r w:rsidR="004F091C" w:rsidRPr="007F6ED9">
        <w:rPr>
          <w:rFonts w:ascii="Arial" w:hAnsi="Arial" w:cs="Arial"/>
        </w:rPr>
        <w:t xml:space="preserve">, тј. </w:t>
      </w:r>
      <w:proofErr w:type="gramStart"/>
      <w:r w:rsidR="004F091C" w:rsidRPr="007F6ED9">
        <w:rPr>
          <w:rFonts w:ascii="Arial" w:hAnsi="Arial" w:cs="Arial"/>
        </w:rPr>
        <w:t>утицај</w:t>
      </w:r>
      <w:proofErr w:type="gramEnd"/>
      <w:r w:rsidR="004F091C" w:rsidRPr="007F6ED9">
        <w:rPr>
          <w:rFonts w:ascii="Arial" w:hAnsi="Arial" w:cs="Arial"/>
        </w:rPr>
        <w:t xml:space="preserve"> на циљеве и активности</w:t>
      </w:r>
      <w:r w:rsidR="007F6ED9">
        <w:rPr>
          <w:rFonts w:ascii="Arial" w:hAnsi="Arial" w:cs="Arial"/>
          <w:lang w:val="sr-Cyrl-RS"/>
        </w:rPr>
        <w:t xml:space="preserve"> КЈС</w:t>
      </w:r>
      <w:r w:rsidR="004F091C" w:rsidRPr="007F6ED9">
        <w:rPr>
          <w:rFonts w:ascii="Arial" w:hAnsi="Arial" w:cs="Arial"/>
        </w:rPr>
        <w:t>.</w:t>
      </w:r>
    </w:p>
    <w:p w14:paraId="56586346" w14:textId="77777777" w:rsidR="007F6ED9" w:rsidRDefault="004F091C"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Процена ризика</w:t>
      </w:r>
      <w:r w:rsidRPr="007F6ED9">
        <w:rPr>
          <w:rFonts w:ascii="Arial" w:hAnsi="Arial" w:cs="Arial"/>
          <w:color w:val="1F497D" w:themeColor="text2"/>
        </w:rPr>
        <w:t xml:space="preserve"> </w:t>
      </w:r>
      <w:r w:rsidRPr="007F6ED9">
        <w:rPr>
          <w:rFonts w:ascii="Arial" w:hAnsi="Arial" w:cs="Arial"/>
        </w:rPr>
        <w:t>је поступак којим се на систематичан начин обавља процена утицаја који ризик има на остваривање циљева и одређује вероватноћа настанка ризика.</w:t>
      </w:r>
    </w:p>
    <w:p w14:paraId="12C15BB5" w14:textId="3E6A9477" w:rsidR="007F6ED9" w:rsidRDefault="004F091C"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Третирање ризика</w:t>
      </w:r>
      <w:r w:rsidRPr="007F6ED9">
        <w:rPr>
          <w:rFonts w:ascii="Arial" w:hAnsi="Arial" w:cs="Arial"/>
          <w:color w:val="1F497D" w:themeColor="text2"/>
        </w:rPr>
        <w:t xml:space="preserve"> </w:t>
      </w:r>
      <w:r w:rsidRPr="007F6ED9">
        <w:rPr>
          <w:rFonts w:ascii="Arial" w:hAnsi="Arial" w:cs="Arial"/>
        </w:rPr>
        <w:t>подразумева активности које се предузимају у циљу смањивања вероватноће наста</w:t>
      </w:r>
      <w:r w:rsidR="007F6ED9">
        <w:rPr>
          <w:rFonts w:ascii="Arial" w:hAnsi="Arial" w:cs="Arial"/>
          <w:lang w:val="sr-Cyrl-RS"/>
        </w:rPr>
        <w:t>н</w:t>
      </w:r>
      <w:r w:rsidRPr="007F6ED9">
        <w:rPr>
          <w:rFonts w:ascii="Arial" w:hAnsi="Arial" w:cs="Arial"/>
        </w:rPr>
        <w:t>ка ризика, ублажавањ</w:t>
      </w:r>
      <w:r w:rsidR="007F6ED9">
        <w:rPr>
          <w:rFonts w:ascii="Arial" w:hAnsi="Arial" w:cs="Arial"/>
          <w:lang w:val="sr-Cyrl-RS"/>
        </w:rPr>
        <w:t>а</w:t>
      </w:r>
      <w:r w:rsidRPr="007F6ED9">
        <w:rPr>
          <w:rFonts w:ascii="Arial" w:hAnsi="Arial" w:cs="Arial"/>
        </w:rPr>
        <w:t xml:space="preserve"> негативних последица које је ризик изазвао или обоје што подразумева успостављање одговарајућих контролних активности.</w:t>
      </w:r>
    </w:p>
    <w:p w14:paraId="209CE5A7" w14:textId="77777777" w:rsidR="007F6ED9" w:rsidRDefault="007F6ED9"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Инхерентни ризик</w:t>
      </w:r>
      <w:r w:rsidRPr="007F6ED9">
        <w:rPr>
          <w:rFonts w:ascii="Arial" w:hAnsi="Arial" w:cs="Arial"/>
          <w:color w:val="1F497D" w:themeColor="text2"/>
        </w:rPr>
        <w:t xml:space="preserve"> </w:t>
      </w:r>
      <w:r w:rsidRPr="007F6ED9">
        <w:rPr>
          <w:rFonts w:ascii="Arial" w:hAnsi="Arial" w:cs="Arial"/>
        </w:rPr>
        <w:t>представља ниво ризика пре предузимања било каквих активности за његово ублажавање.</w:t>
      </w:r>
    </w:p>
    <w:p w14:paraId="3E22F94E" w14:textId="77777777" w:rsidR="007F6ED9" w:rsidRDefault="007F6ED9"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Резидуални ризик</w:t>
      </w:r>
      <w:r w:rsidRPr="007F6ED9">
        <w:rPr>
          <w:rFonts w:ascii="Arial" w:hAnsi="Arial" w:cs="Arial"/>
          <w:color w:val="1F497D" w:themeColor="text2"/>
        </w:rPr>
        <w:t xml:space="preserve"> </w:t>
      </w:r>
      <w:r w:rsidRPr="007F6ED9">
        <w:rPr>
          <w:rFonts w:ascii="Arial" w:hAnsi="Arial" w:cs="Arial"/>
        </w:rPr>
        <w:t>представља ниво ризика након предузимања активности за ублажавање ризика.</w:t>
      </w:r>
    </w:p>
    <w:p w14:paraId="22F59A9D" w14:textId="77777777" w:rsidR="007F6ED9" w:rsidRDefault="00942F46"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Праћење ризика</w:t>
      </w:r>
      <w:r w:rsidRPr="007F6ED9">
        <w:rPr>
          <w:rFonts w:ascii="Arial" w:hAnsi="Arial" w:cs="Arial"/>
          <w:color w:val="1F497D" w:themeColor="text2"/>
        </w:rPr>
        <w:t xml:space="preserve"> </w:t>
      </w:r>
      <w:r w:rsidRPr="007F6ED9">
        <w:rPr>
          <w:rFonts w:ascii="Arial" w:hAnsi="Arial" w:cs="Arial"/>
        </w:rPr>
        <w:t>је процес којим се прати и проверава да ли у пракси функционишу успостављене контролне активности тако што спречавају, односно ублажавају одређени ризик.</w:t>
      </w:r>
    </w:p>
    <w:p w14:paraId="0188F78A" w14:textId="2B0B34EE" w:rsidR="00BD3A37" w:rsidRPr="007F6ED9" w:rsidRDefault="00BD3A37" w:rsidP="00CE54A5">
      <w:pPr>
        <w:pStyle w:val="ListParagraph"/>
        <w:numPr>
          <w:ilvl w:val="0"/>
          <w:numId w:val="4"/>
        </w:numPr>
        <w:spacing w:line="276" w:lineRule="auto"/>
        <w:ind w:right="75"/>
        <w:jc w:val="both"/>
        <w:rPr>
          <w:rFonts w:ascii="Arial" w:hAnsi="Arial" w:cs="Arial"/>
        </w:rPr>
      </w:pPr>
      <w:r w:rsidRPr="007F6ED9">
        <w:rPr>
          <w:rFonts w:ascii="Arial" w:hAnsi="Arial" w:cs="Arial"/>
          <w:b/>
          <w:bCs/>
          <w:color w:val="1F497D" w:themeColor="text2"/>
        </w:rPr>
        <w:t>Регистар ризика</w:t>
      </w:r>
      <w:r w:rsidRPr="007F6ED9">
        <w:rPr>
          <w:rFonts w:ascii="Arial" w:hAnsi="Arial" w:cs="Arial"/>
          <w:color w:val="1F497D" w:themeColor="text2"/>
        </w:rPr>
        <w:t xml:space="preserve"> </w:t>
      </w:r>
      <w:r w:rsidRPr="007F6ED9">
        <w:rPr>
          <w:rFonts w:ascii="Arial" w:hAnsi="Arial" w:cs="Arial"/>
        </w:rPr>
        <w:t>је табеларни приказ и преглед идентификованих ризика, процене ризика по критеријуму утицаја који има на остваривање циљева и вероватноће појављивања</w:t>
      </w:r>
      <w:r w:rsidR="00170FBA" w:rsidRPr="007F6ED9">
        <w:rPr>
          <w:rFonts w:ascii="Arial" w:hAnsi="Arial" w:cs="Arial"/>
        </w:rPr>
        <w:t>, потребних активности, односно контрола које ће смањити последице деловања ризика, особа задужених за спровођење конкретних активности, као и рокова за њихово извршење.</w:t>
      </w:r>
    </w:p>
    <w:p w14:paraId="016236B4" w14:textId="77777777" w:rsidR="00BD3A37" w:rsidRPr="00EE35DD" w:rsidRDefault="00BD3A37" w:rsidP="007F6ED9">
      <w:pPr>
        <w:spacing w:line="276" w:lineRule="auto"/>
        <w:ind w:right="75"/>
        <w:jc w:val="both"/>
        <w:rPr>
          <w:rFonts w:ascii="Arial" w:hAnsi="Arial" w:cs="Arial"/>
          <w:bCs/>
          <w:lang w:val="sr-Cyrl-RS"/>
        </w:rPr>
      </w:pPr>
    </w:p>
    <w:p w14:paraId="4731F848" w14:textId="1A77BE79" w:rsidR="0004342C" w:rsidRPr="00BF35EE" w:rsidRDefault="0067629D" w:rsidP="007B5B2A">
      <w:pPr>
        <w:pStyle w:val="Heading1"/>
        <w:numPr>
          <w:ilvl w:val="0"/>
          <w:numId w:val="1"/>
        </w:numPr>
        <w:spacing w:after="240"/>
        <w:rPr>
          <w:color w:val="1F497D" w:themeColor="text2"/>
        </w:rPr>
      </w:pPr>
      <w:bookmarkStart w:id="2" w:name="_Toc87816126"/>
      <w:r w:rsidRPr="00BF35EE">
        <w:rPr>
          <w:color w:val="1F497D" w:themeColor="text2"/>
        </w:rPr>
        <w:t>Управљање</w:t>
      </w:r>
      <w:r w:rsidRPr="00BF35EE">
        <w:rPr>
          <w:color w:val="1F497D" w:themeColor="text2"/>
        </w:rPr>
        <w:tab/>
        <w:t>ризиком</w:t>
      </w:r>
      <w:r w:rsidR="00BF35EE">
        <w:rPr>
          <w:color w:val="1F497D" w:themeColor="text2"/>
          <w:lang w:val="sr-Cyrl-RS"/>
        </w:rPr>
        <w:t xml:space="preserve"> </w:t>
      </w:r>
      <w:r w:rsidR="00153EBA">
        <w:rPr>
          <w:color w:val="1F497D" w:themeColor="text2"/>
          <w:lang w:val="sr-Cyrl-RS"/>
        </w:rPr>
        <w:t>- у</w:t>
      </w:r>
      <w:r w:rsidRPr="00BF35EE">
        <w:rPr>
          <w:color w:val="1F497D" w:themeColor="text2"/>
        </w:rPr>
        <w:t>логе, надлежности и одговорности</w:t>
      </w:r>
      <w:bookmarkEnd w:id="2"/>
    </w:p>
    <w:p w14:paraId="34709E11" w14:textId="3FFCBC59" w:rsidR="003B30DD" w:rsidRDefault="00E451A1" w:rsidP="00BF35EE">
      <w:pPr>
        <w:spacing w:line="276" w:lineRule="auto"/>
        <w:ind w:right="75"/>
        <w:jc w:val="both"/>
        <w:rPr>
          <w:rFonts w:ascii="Arial" w:hAnsi="Arial" w:cs="Arial"/>
          <w:lang w:val="sr-Cyrl-RS"/>
        </w:rPr>
      </w:pPr>
      <w:r w:rsidRPr="0014553A">
        <w:rPr>
          <w:rFonts w:ascii="Arial" w:hAnsi="Arial" w:cs="Arial"/>
          <w:lang w:val="sr-Cyrl-RS"/>
        </w:rPr>
        <w:t xml:space="preserve">Дом културе </w:t>
      </w:r>
      <w:r w:rsidR="00BF35EE" w:rsidRPr="0014553A">
        <w:rPr>
          <w:rFonts w:ascii="Arial" w:hAnsi="Arial" w:cs="Arial"/>
          <w:lang w:val="sr-Cyrl-RS"/>
        </w:rPr>
        <w:t xml:space="preserve">је подељен на </w:t>
      </w:r>
      <w:r w:rsidRPr="0014553A">
        <w:rPr>
          <w:rFonts w:ascii="Arial" w:hAnsi="Arial" w:cs="Arial"/>
          <w:lang w:val="sr-Cyrl-RS"/>
        </w:rPr>
        <w:t>следеће</w:t>
      </w:r>
      <w:r w:rsidR="00BF35EE" w:rsidRPr="0014553A">
        <w:rPr>
          <w:rFonts w:ascii="Arial" w:hAnsi="Arial" w:cs="Arial"/>
          <w:lang w:val="sr-Cyrl-RS"/>
        </w:rPr>
        <w:t xml:space="preserve"> унутрашњ</w:t>
      </w:r>
      <w:r w:rsidRPr="0014553A">
        <w:rPr>
          <w:rFonts w:ascii="Arial" w:hAnsi="Arial" w:cs="Arial"/>
          <w:lang w:val="sr-Cyrl-RS"/>
        </w:rPr>
        <w:t>е</w:t>
      </w:r>
      <w:r w:rsidR="00BF35EE" w:rsidRPr="0014553A">
        <w:rPr>
          <w:rFonts w:ascii="Arial" w:hAnsi="Arial" w:cs="Arial"/>
          <w:lang w:val="sr-Cyrl-RS"/>
        </w:rPr>
        <w:t xml:space="preserve"> организацион</w:t>
      </w:r>
      <w:r w:rsidRPr="0014553A">
        <w:rPr>
          <w:rFonts w:ascii="Arial" w:hAnsi="Arial" w:cs="Arial"/>
          <w:lang w:val="sr-Cyrl-RS"/>
        </w:rPr>
        <w:t>е</w:t>
      </w:r>
      <w:r w:rsidR="00BF35EE" w:rsidRPr="0014553A">
        <w:rPr>
          <w:rFonts w:ascii="Arial" w:hAnsi="Arial" w:cs="Arial"/>
          <w:lang w:val="sr-Cyrl-RS"/>
        </w:rPr>
        <w:t xml:space="preserve"> јединиц</w:t>
      </w:r>
      <w:r w:rsidR="0014553A" w:rsidRPr="0014553A">
        <w:rPr>
          <w:rFonts w:ascii="Arial" w:hAnsi="Arial" w:cs="Arial"/>
          <w:lang w:val="sr-Cyrl-RS"/>
        </w:rPr>
        <w:t>е (секторе)</w:t>
      </w:r>
      <w:r w:rsidR="00BF35EE" w:rsidRPr="0014553A">
        <w:rPr>
          <w:rFonts w:ascii="Arial" w:hAnsi="Arial" w:cs="Arial"/>
          <w:lang w:val="sr-Cyrl-RS"/>
        </w:rPr>
        <w:t>, и то:</w:t>
      </w:r>
      <w:r w:rsidR="00BF35EE">
        <w:rPr>
          <w:rFonts w:ascii="Arial" w:hAnsi="Arial" w:cs="Arial"/>
          <w:lang w:val="sr-Cyrl-RS"/>
        </w:rPr>
        <w:t xml:space="preserve"> </w:t>
      </w:r>
    </w:p>
    <w:p w14:paraId="504679B3" w14:textId="6969ABCF" w:rsidR="00BF35EE" w:rsidRPr="003B30DD" w:rsidRDefault="00E451A1" w:rsidP="0014553A">
      <w:pPr>
        <w:pStyle w:val="ListParagraph"/>
        <w:numPr>
          <w:ilvl w:val="0"/>
          <w:numId w:val="22"/>
        </w:numPr>
        <w:spacing w:line="276" w:lineRule="auto"/>
        <w:ind w:right="75"/>
        <w:jc w:val="both"/>
        <w:rPr>
          <w:rFonts w:ascii="Arial" w:hAnsi="Arial" w:cs="Arial"/>
          <w:lang w:val="sr-Cyrl-RS"/>
        </w:rPr>
      </w:pPr>
      <w:r w:rsidRPr="0014553A">
        <w:rPr>
          <w:rFonts w:ascii="Arial" w:hAnsi="Arial" w:cs="Arial"/>
          <w:b/>
          <w:bCs/>
          <w:lang w:val="sr-Cyrl-RS"/>
        </w:rPr>
        <w:t>Сектор стручних послова</w:t>
      </w:r>
      <w:r>
        <w:rPr>
          <w:rFonts w:ascii="Arial" w:hAnsi="Arial" w:cs="Arial"/>
          <w:lang w:val="sr-Cyrl-RS"/>
        </w:rPr>
        <w:t xml:space="preserve"> који обавља рачуноводствене, правне и административне послове;</w:t>
      </w:r>
    </w:p>
    <w:p w14:paraId="5AFCE7A4" w14:textId="015B3F2C" w:rsidR="003B30DD" w:rsidRPr="003B30DD" w:rsidRDefault="00E451A1" w:rsidP="0014553A">
      <w:pPr>
        <w:pStyle w:val="ListParagraph"/>
        <w:numPr>
          <w:ilvl w:val="0"/>
          <w:numId w:val="22"/>
        </w:numPr>
        <w:spacing w:line="276" w:lineRule="auto"/>
        <w:ind w:right="75"/>
        <w:jc w:val="both"/>
        <w:rPr>
          <w:rFonts w:ascii="Arial" w:hAnsi="Arial" w:cs="Arial"/>
          <w:lang w:val="sr-Cyrl-RS"/>
        </w:rPr>
      </w:pPr>
      <w:r w:rsidRPr="0014553A">
        <w:rPr>
          <w:rFonts w:ascii="Arial" w:hAnsi="Arial" w:cs="Arial"/>
          <w:b/>
          <w:bCs/>
          <w:lang w:val="sr-Cyrl-RS"/>
        </w:rPr>
        <w:t>Уметнички сектор</w:t>
      </w:r>
      <w:r>
        <w:rPr>
          <w:rFonts w:ascii="Arial" w:hAnsi="Arial" w:cs="Arial"/>
          <w:lang w:val="sr-Cyrl-RS"/>
        </w:rPr>
        <w:t xml:space="preserve"> који се бави пословима очувања културно историјског наслеђа;</w:t>
      </w:r>
    </w:p>
    <w:p w14:paraId="334F72A5" w14:textId="21FB0D29" w:rsidR="003B30DD" w:rsidRPr="003B30DD" w:rsidRDefault="00E451A1" w:rsidP="0014553A">
      <w:pPr>
        <w:pStyle w:val="ListParagraph"/>
        <w:numPr>
          <w:ilvl w:val="0"/>
          <w:numId w:val="22"/>
        </w:numPr>
        <w:spacing w:line="276" w:lineRule="auto"/>
        <w:ind w:right="75"/>
        <w:jc w:val="both"/>
        <w:rPr>
          <w:rFonts w:ascii="Arial" w:hAnsi="Arial" w:cs="Arial"/>
          <w:lang w:val="sr-Cyrl-RS"/>
        </w:rPr>
      </w:pPr>
      <w:r w:rsidRPr="0014553A">
        <w:rPr>
          <w:rFonts w:ascii="Arial" w:hAnsi="Arial" w:cs="Arial"/>
          <w:b/>
          <w:bCs/>
          <w:lang w:val="sr-Cyrl-RS"/>
        </w:rPr>
        <w:t>Технички сектор</w:t>
      </w:r>
      <w:r>
        <w:rPr>
          <w:rFonts w:ascii="Arial" w:hAnsi="Arial" w:cs="Arial"/>
          <w:lang w:val="sr-Cyrl-RS"/>
        </w:rPr>
        <w:t xml:space="preserve"> који се бави пословима техничке припреме и реализације активности из годишњег плана и програма рада, као и пословима хигијене и безбедности посетилаца, објекта и програма;</w:t>
      </w:r>
    </w:p>
    <w:p w14:paraId="09EDE548" w14:textId="61DA1F27" w:rsidR="003B30DD" w:rsidRDefault="00E451A1" w:rsidP="0014553A">
      <w:pPr>
        <w:pStyle w:val="ListParagraph"/>
        <w:numPr>
          <w:ilvl w:val="0"/>
          <w:numId w:val="22"/>
        </w:numPr>
        <w:spacing w:line="276" w:lineRule="auto"/>
        <w:ind w:right="75"/>
        <w:jc w:val="both"/>
        <w:rPr>
          <w:rFonts w:ascii="Arial" w:hAnsi="Arial" w:cs="Arial"/>
          <w:lang w:val="sr-Cyrl-RS"/>
        </w:rPr>
      </w:pPr>
      <w:r w:rsidRPr="0014553A">
        <w:rPr>
          <w:rFonts w:ascii="Arial" w:hAnsi="Arial" w:cs="Arial"/>
          <w:b/>
          <w:bCs/>
          <w:lang w:val="sr-Cyrl-RS"/>
        </w:rPr>
        <w:t>Сектор општих послова</w:t>
      </w:r>
      <w:r>
        <w:rPr>
          <w:rFonts w:ascii="Arial" w:hAnsi="Arial" w:cs="Arial"/>
          <w:lang w:val="sr-Cyrl-RS"/>
        </w:rPr>
        <w:t xml:space="preserve"> који се бави пословима израде и реализације плана и програма рада, јавних набавки и промоције </w:t>
      </w:r>
      <w:r w:rsidR="00D1320F">
        <w:rPr>
          <w:rFonts w:ascii="Arial" w:hAnsi="Arial" w:cs="Arial"/>
          <w:lang w:val="sr-Cyrl-RS"/>
        </w:rPr>
        <w:t>установе</w:t>
      </w:r>
      <w:r>
        <w:rPr>
          <w:rFonts w:ascii="Arial" w:hAnsi="Arial" w:cs="Arial"/>
          <w:lang w:val="sr-Cyrl-RS"/>
        </w:rPr>
        <w:t xml:space="preserve"> </w:t>
      </w:r>
      <w:r w:rsidR="0014553A">
        <w:rPr>
          <w:rFonts w:ascii="Arial" w:hAnsi="Arial" w:cs="Arial"/>
          <w:lang w:val="sr-Cyrl-RS"/>
        </w:rPr>
        <w:t>и њених програма.</w:t>
      </w:r>
    </w:p>
    <w:p w14:paraId="40FD39EC" w14:textId="77777777" w:rsidR="007B5B2A" w:rsidRDefault="007B5B2A" w:rsidP="00BF35EE">
      <w:pPr>
        <w:spacing w:line="276" w:lineRule="auto"/>
        <w:ind w:right="75"/>
        <w:jc w:val="both"/>
        <w:rPr>
          <w:rFonts w:ascii="Arial" w:hAnsi="Arial" w:cs="Arial"/>
          <w:lang w:val="sr-Cyrl-RS"/>
        </w:rPr>
      </w:pPr>
    </w:p>
    <w:p w14:paraId="4BD056B0" w14:textId="78C88E04" w:rsidR="00202D18" w:rsidRDefault="00202D18" w:rsidP="00BF35EE">
      <w:pPr>
        <w:spacing w:line="276" w:lineRule="auto"/>
        <w:ind w:right="75"/>
        <w:jc w:val="both"/>
        <w:rPr>
          <w:rFonts w:ascii="Arial" w:hAnsi="Arial" w:cs="Arial"/>
        </w:rPr>
      </w:pPr>
      <w:r>
        <w:rPr>
          <w:rFonts w:ascii="Arial" w:hAnsi="Arial" w:cs="Arial"/>
          <w:lang w:val="sr-Cyrl-RS"/>
        </w:rPr>
        <w:t>Сви руководиоци и с</w:t>
      </w:r>
      <w:r w:rsidR="0067629D" w:rsidRPr="00EE35DD">
        <w:rPr>
          <w:rFonts w:ascii="Arial" w:hAnsi="Arial" w:cs="Arial"/>
        </w:rPr>
        <w:t xml:space="preserve">ви запослени </w:t>
      </w:r>
      <w:r w:rsidR="00DC7BF2" w:rsidRPr="00EE35DD">
        <w:rPr>
          <w:rFonts w:ascii="Arial" w:hAnsi="Arial" w:cs="Arial"/>
        </w:rPr>
        <w:t xml:space="preserve">у </w:t>
      </w:r>
      <w:r w:rsidR="0014553A">
        <w:rPr>
          <w:rFonts w:ascii="Arial" w:hAnsi="Arial" w:cs="Arial"/>
          <w:lang w:val="sr-Cyrl-RS"/>
        </w:rPr>
        <w:t>Дому културе</w:t>
      </w:r>
      <w:r w:rsidR="00DC7BF2" w:rsidRPr="00EE35DD">
        <w:rPr>
          <w:rFonts w:ascii="Arial" w:hAnsi="Arial" w:cs="Arial"/>
        </w:rPr>
        <w:t xml:space="preserve"> </w:t>
      </w:r>
      <w:r w:rsidR="0067629D" w:rsidRPr="00EE35DD">
        <w:rPr>
          <w:rFonts w:ascii="Arial" w:hAnsi="Arial" w:cs="Arial"/>
        </w:rPr>
        <w:t xml:space="preserve">имају одређени степен одговорности </w:t>
      </w:r>
      <w:r w:rsidR="00DC7BF2" w:rsidRPr="00EE35DD">
        <w:rPr>
          <w:rFonts w:ascii="Arial" w:hAnsi="Arial" w:cs="Arial"/>
        </w:rPr>
        <w:t>у процесу</w:t>
      </w:r>
      <w:r w:rsidR="0067629D" w:rsidRPr="00EE35DD">
        <w:rPr>
          <w:rFonts w:ascii="Arial" w:hAnsi="Arial" w:cs="Arial"/>
        </w:rPr>
        <w:t xml:space="preserve"> управљањ</w:t>
      </w:r>
      <w:r w:rsidR="00DC7BF2" w:rsidRPr="00EE35DD">
        <w:rPr>
          <w:rFonts w:ascii="Arial" w:hAnsi="Arial" w:cs="Arial"/>
        </w:rPr>
        <w:t>а</w:t>
      </w:r>
      <w:r w:rsidR="0067629D" w:rsidRPr="00EE35DD">
        <w:rPr>
          <w:rFonts w:ascii="Arial" w:hAnsi="Arial" w:cs="Arial"/>
        </w:rPr>
        <w:t xml:space="preserve"> ризицима. </w:t>
      </w:r>
    </w:p>
    <w:p w14:paraId="539F86AB" w14:textId="0382C815" w:rsidR="00A33CFA" w:rsidRDefault="00123D3D" w:rsidP="00BF35EE">
      <w:pPr>
        <w:spacing w:line="276" w:lineRule="auto"/>
        <w:ind w:right="75"/>
        <w:jc w:val="both"/>
        <w:rPr>
          <w:rFonts w:ascii="Arial" w:hAnsi="Arial" w:cs="Arial"/>
        </w:rPr>
      </w:pPr>
      <w:r w:rsidRPr="000962F3">
        <w:rPr>
          <w:rFonts w:ascii="Arial" w:hAnsi="Arial" w:cs="Arial"/>
          <w:b/>
          <w:bCs/>
        </w:rPr>
        <w:t>Улога руководства</w:t>
      </w:r>
      <w:r w:rsidRPr="00EE35DD">
        <w:rPr>
          <w:rFonts w:ascii="Arial" w:hAnsi="Arial" w:cs="Arial"/>
        </w:rPr>
        <w:t xml:space="preserve"> установе је да успостави </w:t>
      </w:r>
      <w:r w:rsidR="003B30DD">
        <w:rPr>
          <w:rFonts w:ascii="Arial" w:hAnsi="Arial" w:cs="Arial"/>
          <w:lang w:val="sr-Cyrl-RS"/>
        </w:rPr>
        <w:t>„</w:t>
      </w:r>
      <w:r w:rsidRPr="00EE35DD">
        <w:rPr>
          <w:rFonts w:ascii="Arial" w:hAnsi="Arial" w:cs="Arial"/>
        </w:rPr>
        <w:t>тон</w:t>
      </w:r>
      <w:r w:rsidR="003B30DD">
        <w:rPr>
          <w:rFonts w:ascii="Arial" w:hAnsi="Arial" w:cs="Arial"/>
          <w:lang w:val="sr-Cyrl-RS"/>
        </w:rPr>
        <w:t xml:space="preserve"> са врха“</w:t>
      </w:r>
      <w:r w:rsidRPr="00EE35DD">
        <w:rPr>
          <w:rFonts w:ascii="Arial" w:hAnsi="Arial" w:cs="Arial"/>
        </w:rPr>
        <w:t xml:space="preserve"> и утиче на културу управљања ризицима у </w:t>
      </w:r>
      <w:r w:rsidR="003B30DD">
        <w:rPr>
          <w:rFonts w:ascii="Arial" w:hAnsi="Arial" w:cs="Arial"/>
          <w:lang w:val="sr-Cyrl-RS"/>
        </w:rPr>
        <w:t>установи</w:t>
      </w:r>
      <w:r w:rsidRPr="00EE35DD">
        <w:rPr>
          <w:rFonts w:ascii="Arial" w:hAnsi="Arial" w:cs="Arial"/>
        </w:rPr>
        <w:t xml:space="preserve">, да инсистира да процес управљања ризицима буде неизоставни део </w:t>
      </w:r>
      <w:r w:rsidRPr="00EE35DD">
        <w:rPr>
          <w:rFonts w:ascii="Arial" w:hAnsi="Arial" w:cs="Arial"/>
        </w:rPr>
        <w:lastRenderedPageBreak/>
        <w:t>система ФУК, да одреди које врсте ризика су прихватљиве</w:t>
      </w:r>
      <w:r w:rsidR="00A33CFA" w:rsidRPr="00EE35DD">
        <w:rPr>
          <w:rFonts w:ascii="Arial" w:hAnsi="Arial" w:cs="Arial"/>
        </w:rPr>
        <w:t xml:space="preserve"> и сходно томе </w:t>
      </w:r>
      <w:r w:rsidRPr="00EE35DD">
        <w:rPr>
          <w:rFonts w:ascii="Arial" w:hAnsi="Arial" w:cs="Arial"/>
        </w:rPr>
        <w:t xml:space="preserve">одговарајући апетит за ризиком (спремност за преузимање ризика), </w:t>
      </w:r>
      <w:r w:rsidR="00A33CFA" w:rsidRPr="00EE35DD">
        <w:rPr>
          <w:rFonts w:ascii="Arial" w:hAnsi="Arial" w:cs="Arial"/>
        </w:rPr>
        <w:t>да прати процес управљања најважнијим ризицима, и да на годишњем нивоу размотрити приступ управљању ризицима и да сагласност на промене или унапређења кључних елемената у процесима и процедурама установе.</w:t>
      </w:r>
    </w:p>
    <w:p w14:paraId="4B428167" w14:textId="516B39F6" w:rsidR="00202D18" w:rsidRDefault="00202D18" w:rsidP="00BF35EE">
      <w:pPr>
        <w:spacing w:line="276" w:lineRule="auto"/>
        <w:ind w:right="75"/>
        <w:jc w:val="both"/>
        <w:rPr>
          <w:rFonts w:ascii="Arial" w:hAnsi="Arial" w:cs="Arial"/>
        </w:rPr>
      </w:pPr>
    </w:p>
    <w:p w14:paraId="78ED64B1" w14:textId="76496B09" w:rsidR="000962F3" w:rsidRPr="000962F3" w:rsidRDefault="00202D18" w:rsidP="000962F3">
      <w:pPr>
        <w:spacing w:line="276" w:lineRule="auto"/>
        <w:jc w:val="both"/>
        <w:rPr>
          <w:rFonts w:ascii="Arial" w:hAnsi="Arial" w:cs="Arial"/>
        </w:rPr>
      </w:pPr>
      <w:r w:rsidRPr="000962F3">
        <w:rPr>
          <w:rFonts w:ascii="Arial" w:hAnsi="Arial" w:cs="Arial"/>
          <w:b/>
          <w:bCs/>
        </w:rPr>
        <w:t>Улога запослених</w:t>
      </w:r>
      <w:r w:rsidRPr="000962F3">
        <w:rPr>
          <w:rFonts w:ascii="Arial" w:hAnsi="Arial" w:cs="Arial"/>
        </w:rPr>
        <w:t xml:space="preserve"> је да поштују и примењују процедуре и механизме интерних кон</w:t>
      </w:r>
      <w:r w:rsidR="000962F3" w:rsidRPr="000962F3">
        <w:rPr>
          <w:rFonts w:ascii="Arial" w:hAnsi="Arial" w:cs="Arial"/>
        </w:rPr>
        <w:t>т</w:t>
      </w:r>
      <w:r w:rsidRPr="000962F3">
        <w:rPr>
          <w:rFonts w:ascii="Arial" w:hAnsi="Arial" w:cs="Arial"/>
        </w:rPr>
        <w:t>рола и да надређене обавештавају о могућим појавама нових ризика</w:t>
      </w:r>
      <w:r w:rsidR="000962F3" w:rsidRPr="000962F3">
        <w:rPr>
          <w:rFonts w:ascii="Arial" w:hAnsi="Arial" w:cs="Arial"/>
        </w:rPr>
        <w:t>. Наиме, обзиром да запослени обављају већи део оперативних послова, они и имају највише могућности да открију могуће проблеме и неправилности у постојећим процесима и контролним активностима, те је њихова улога да пријаве све уочене неправилности, слабости, ризике и предложе адекватне мере за унапређење.</w:t>
      </w:r>
    </w:p>
    <w:p w14:paraId="29188748" w14:textId="77FBBBD5" w:rsidR="000962F3" w:rsidRDefault="000962F3" w:rsidP="00BF35EE">
      <w:pPr>
        <w:spacing w:line="276" w:lineRule="auto"/>
        <w:ind w:right="75"/>
        <w:jc w:val="both"/>
        <w:rPr>
          <w:rFonts w:ascii="Arial" w:hAnsi="Arial" w:cs="Arial"/>
        </w:rPr>
      </w:pPr>
    </w:p>
    <w:p w14:paraId="0F61E3CD" w14:textId="773FAEFA" w:rsidR="0048454D" w:rsidRPr="0048454D" w:rsidRDefault="0048454D" w:rsidP="00BF35EE">
      <w:pPr>
        <w:spacing w:line="276" w:lineRule="auto"/>
        <w:ind w:right="75"/>
        <w:jc w:val="both"/>
        <w:rPr>
          <w:rFonts w:ascii="Arial" w:hAnsi="Arial" w:cs="Arial"/>
          <w:lang w:val="sr-Cyrl-RS"/>
        </w:rPr>
      </w:pPr>
      <w:r>
        <w:rPr>
          <w:rFonts w:ascii="Arial" w:hAnsi="Arial" w:cs="Arial"/>
          <w:lang w:val="sr-Cyrl-RS"/>
        </w:rPr>
        <w:t xml:space="preserve">Преглед улога и одговорности свих руководилаца и свих запослених у </w:t>
      </w:r>
      <w:r w:rsidR="0014553A">
        <w:rPr>
          <w:rFonts w:ascii="Arial" w:hAnsi="Arial" w:cs="Arial"/>
          <w:lang w:val="sr-Cyrl-RS"/>
        </w:rPr>
        <w:t xml:space="preserve">Дому културе </w:t>
      </w:r>
      <w:r>
        <w:rPr>
          <w:rFonts w:ascii="Arial" w:hAnsi="Arial" w:cs="Arial"/>
          <w:lang w:val="sr-Cyrl-RS"/>
        </w:rPr>
        <w:t xml:space="preserve">дат је у табели у наставку: </w:t>
      </w:r>
    </w:p>
    <w:p w14:paraId="220ECD28" w14:textId="77777777" w:rsidR="0048454D" w:rsidRPr="00EE35DD" w:rsidRDefault="0048454D" w:rsidP="00BF35EE">
      <w:pPr>
        <w:spacing w:line="276" w:lineRule="auto"/>
        <w:ind w:right="75"/>
        <w:jc w:val="both"/>
        <w:rPr>
          <w:rFonts w:ascii="Arial" w:hAnsi="Arial" w:cs="Arial"/>
        </w:rPr>
      </w:pPr>
    </w:p>
    <w:tbl>
      <w:tblPr>
        <w:tblStyle w:val="PlainTable2"/>
        <w:tblW w:w="0" w:type="auto"/>
        <w:tblLayout w:type="fixed"/>
        <w:tblLook w:val="01E0" w:firstRow="1" w:lastRow="1" w:firstColumn="1" w:lastColumn="1" w:noHBand="0" w:noVBand="0"/>
      </w:tblPr>
      <w:tblGrid>
        <w:gridCol w:w="2693"/>
        <w:gridCol w:w="6663"/>
      </w:tblGrid>
      <w:tr w:rsidR="0004342C" w:rsidRPr="0048454D" w14:paraId="6EDB9310" w14:textId="77777777" w:rsidTr="0048454D">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48C84F75" w14:textId="6D1BA9BB" w:rsidR="0004342C" w:rsidRPr="0048454D" w:rsidRDefault="00AF2945" w:rsidP="0048454D">
            <w:pPr>
              <w:spacing w:line="276" w:lineRule="auto"/>
              <w:jc w:val="center"/>
              <w:rPr>
                <w:rFonts w:ascii="Arial" w:hAnsi="Arial" w:cs="Arial"/>
                <w:color w:val="1F497D" w:themeColor="text2"/>
              </w:rPr>
            </w:pPr>
            <w:r w:rsidRPr="0048454D">
              <w:rPr>
                <w:rFonts w:ascii="Arial" w:hAnsi="Arial" w:cs="Arial"/>
                <w:color w:val="1F497D" w:themeColor="text2"/>
              </w:rPr>
              <w:t>Руководилац КЈС</w:t>
            </w:r>
          </w:p>
        </w:tc>
        <w:tc>
          <w:tcPr>
            <w:cnfStyle w:val="000100000000" w:firstRow="0" w:lastRow="0" w:firstColumn="0" w:lastColumn="1" w:oddVBand="0" w:evenVBand="0" w:oddHBand="0" w:evenHBand="0" w:firstRowFirstColumn="0" w:firstRowLastColumn="0" w:lastRowFirstColumn="0" w:lastRowLastColumn="0"/>
            <w:tcW w:w="6663" w:type="dxa"/>
          </w:tcPr>
          <w:p w14:paraId="6D036714" w14:textId="72333F9A" w:rsidR="0082116D" w:rsidRPr="0082116D" w:rsidRDefault="0082116D" w:rsidP="00CE54A5">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lang w:val="sr-Cyrl-RS"/>
              </w:rPr>
              <w:t>Дефинише</w:t>
            </w:r>
            <w:r w:rsidR="00AF2945" w:rsidRPr="008C584A">
              <w:rPr>
                <w:rFonts w:ascii="Arial" w:hAnsi="Arial" w:cs="Arial"/>
                <w:b w:val="0"/>
                <w:bCs w:val="0"/>
              </w:rPr>
              <w:t xml:space="preserve"> </w:t>
            </w:r>
            <w:r>
              <w:rPr>
                <w:rFonts w:ascii="Arial" w:hAnsi="Arial" w:cs="Arial"/>
                <w:b w:val="0"/>
                <w:bCs w:val="0"/>
                <w:lang w:val="sr-Cyrl-RS"/>
              </w:rPr>
              <w:t xml:space="preserve">стратешке </w:t>
            </w:r>
            <w:r w:rsidR="00AF2945" w:rsidRPr="008C584A">
              <w:rPr>
                <w:rFonts w:ascii="Arial" w:hAnsi="Arial" w:cs="Arial"/>
                <w:b w:val="0"/>
                <w:bCs w:val="0"/>
              </w:rPr>
              <w:t>циљев</w:t>
            </w:r>
            <w:r>
              <w:rPr>
                <w:rFonts w:ascii="Arial" w:hAnsi="Arial" w:cs="Arial"/>
                <w:b w:val="0"/>
                <w:bCs w:val="0"/>
                <w:lang w:val="sr-Cyrl-RS"/>
              </w:rPr>
              <w:t>е установе</w:t>
            </w:r>
          </w:p>
          <w:p w14:paraId="494F5553" w14:textId="12EFDE25" w:rsidR="008C584A" w:rsidRPr="008C584A" w:rsidRDefault="0082116D" w:rsidP="00CE54A5">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lang w:val="sr-Cyrl-RS"/>
              </w:rPr>
              <w:t>У</w:t>
            </w:r>
            <w:r w:rsidR="00AF2945" w:rsidRPr="008C584A">
              <w:rPr>
                <w:rFonts w:ascii="Arial" w:hAnsi="Arial" w:cs="Arial"/>
                <w:b w:val="0"/>
                <w:bCs w:val="0"/>
              </w:rPr>
              <w:t>споставља ефектив</w:t>
            </w:r>
            <w:r>
              <w:rPr>
                <w:rFonts w:ascii="Arial" w:hAnsi="Arial" w:cs="Arial"/>
                <w:b w:val="0"/>
                <w:bCs w:val="0"/>
                <w:lang w:val="sr-Cyrl-RS"/>
              </w:rPr>
              <w:t>ан</w:t>
            </w:r>
            <w:r w:rsidR="00AF2945" w:rsidRPr="008C584A">
              <w:rPr>
                <w:rFonts w:ascii="Arial" w:hAnsi="Arial" w:cs="Arial"/>
                <w:b w:val="0"/>
                <w:bCs w:val="0"/>
              </w:rPr>
              <w:t xml:space="preserve"> систем управљања ризицима који ће помоћи у остварењу постављених циљева</w:t>
            </w:r>
          </w:p>
          <w:p w14:paraId="2AC8CFA3" w14:textId="77777777" w:rsidR="008C584A" w:rsidRPr="008C584A" w:rsidRDefault="008C584A" w:rsidP="00CE54A5">
            <w:pPr>
              <w:pStyle w:val="ListParagraph"/>
              <w:numPr>
                <w:ilvl w:val="0"/>
                <w:numId w:val="6"/>
              </w:numPr>
              <w:spacing w:line="276" w:lineRule="auto"/>
              <w:ind w:left="287" w:hanging="287"/>
              <w:jc w:val="both"/>
              <w:rPr>
                <w:rFonts w:ascii="Arial" w:hAnsi="Arial" w:cs="Arial"/>
                <w:b w:val="0"/>
                <w:bCs w:val="0"/>
              </w:rPr>
            </w:pPr>
            <w:r>
              <w:rPr>
                <w:rFonts w:ascii="Arial" w:hAnsi="Arial" w:cs="Arial"/>
                <w:b w:val="0"/>
                <w:bCs w:val="0"/>
                <w:lang w:val="sr-Cyrl-RS"/>
              </w:rPr>
              <w:t>Д</w:t>
            </w:r>
            <w:r w:rsidR="00AF2945" w:rsidRPr="008C584A">
              <w:rPr>
                <w:rFonts w:ascii="Arial" w:hAnsi="Arial" w:cs="Arial"/>
                <w:b w:val="0"/>
                <w:bCs w:val="0"/>
              </w:rPr>
              <w:t>оноси Стратегију</w:t>
            </w:r>
            <w:r>
              <w:rPr>
                <w:rFonts w:ascii="Arial" w:hAnsi="Arial" w:cs="Arial"/>
                <w:b w:val="0"/>
                <w:bCs w:val="0"/>
                <w:lang w:val="sr-Cyrl-RS"/>
              </w:rPr>
              <w:t xml:space="preserve"> управљања ризицима</w:t>
            </w:r>
          </w:p>
          <w:p w14:paraId="479D0BD4" w14:textId="43AF9AD8" w:rsidR="008C584A" w:rsidRPr="008C584A" w:rsidRDefault="008C584A" w:rsidP="007B5B2A">
            <w:pPr>
              <w:pStyle w:val="ListParagraph"/>
              <w:numPr>
                <w:ilvl w:val="0"/>
                <w:numId w:val="6"/>
              </w:numPr>
              <w:spacing w:line="276" w:lineRule="auto"/>
              <w:ind w:left="287" w:hanging="287"/>
              <w:jc w:val="both"/>
              <w:rPr>
                <w:rFonts w:ascii="Arial" w:hAnsi="Arial" w:cs="Arial"/>
              </w:rPr>
            </w:pPr>
            <w:r>
              <w:rPr>
                <w:rFonts w:ascii="Arial" w:hAnsi="Arial" w:cs="Arial"/>
                <w:b w:val="0"/>
                <w:bCs w:val="0"/>
                <w:lang w:val="sr-Cyrl-RS"/>
              </w:rPr>
              <w:t>В</w:t>
            </w:r>
            <w:r w:rsidR="00AF2945" w:rsidRPr="008C584A">
              <w:rPr>
                <w:rFonts w:ascii="Arial" w:hAnsi="Arial" w:cs="Arial"/>
                <w:b w:val="0"/>
                <w:bCs w:val="0"/>
              </w:rPr>
              <w:t>рши надзор процеса управљања ризицима</w:t>
            </w:r>
          </w:p>
        </w:tc>
      </w:tr>
      <w:tr w:rsidR="0004342C" w:rsidRPr="0048454D" w14:paraId="4B304B55" w14:textId="77777777" w:rsidTr="0048454D">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5119DA02" w14:textId="1D530B6F" w:rsidR="0004342C" w:rsidRPr="0048454D" w:rsidRDefault="0067629D" w:rsidP="0048454D">
            <w:pPr>
              <w:spacing w:line="276" w:lineRule="auto"/>
              <w:jc w:val="center"/>
              <w:rPr>
                <w:rFonts w:ascii="Arial" w:hAnsi="Arial" w:cs="Arial"/>
                <w:color w:val="1F497D" w:themeColor="text2"/>
              </w:rPr>
            </w:pPr>
            <w:r w:rsidRPr="0048454D">
              <w:rPr>
                <w:rFonts w:ascii="Arial" w:hAnsi="Arial" w:cs="Arial"/>
                <w:color w:val="1F497D" w:themeColor="text2"/>
              </w:rPr>
              <w:t>Руководилац</w:t>
            </w:r>
            <w:r w:rsidR="0048454D" w:rsidRPr="0048454D">
              <w:rPr>
                <w:rFonts w:ascii="Arial" w:hAnsi="Arial" w:cs="Arial"/>
                <w:color w:val="1F497D" w:themeColor="text2"/>
                <w:lang w:val="sr-Cyrl-RS"/>
              </w:rPr>
              <w:t xml:space="preserve"> </w:t>
            </w:r>
            <w:r w:rsidRPr="0048454D">
              <w:rPr>
                <w:rFonts w:ascii="Arial" w:hAnsi="Arial" w:cs="Arial"/>
                <w:color w:val="1F497D" w:themeColor="text2"/>
              </w:rPr>
              <w:t>Радне групе за ФУК</w:t>
            </w:r>
          </w:p>
        </w:tc>
        <w:tc>
          <w:tcPr>
            <w:cnfStyle w:val="000100000000" w:firstRow="0" w:lastRow="0" w:firstColumn="0" w:lastColumn="1" w:oddVBand="0" w:evenVBand="0" w:oddHBand="0" w:evenHBand="0" w:firstRowFirstColumn="0" w:firstRowLastColumn="0" w:lastRowFirstColumn="0" w:lastRowLastColumn="0"/>
            <w:tcW w:w="6663" w:type="dxa"/>
          </w:tcPr>
          <w:p w14:paraId="446A4E8F" w14:textId="77777777" w:rsidR="008C584A" w:rsidRPr="008C584A" w:rsidRDefault="0067629D" w:rsidP="00CE54A5">
            <w:pPr>
              <w:pStyle w:val="ListParagraph"/>
              <w:numPr>
                <w:ilvl w:val="0"/>
                <w:numId w:val="7"/>
              </w:numPr>
              <w:spacing w:line="276" w:lineRule="auto"/>
              <w:ind w:left="287" w:hanging="287"/>
              <w:jc w:val="both"/>
              <w:rPr>
                <w:rFonts w:ascii="Arial" w:hAnsi="Arial" w:cs="Arial"/>
                <w:b w:val="0"/>
                <w:bCs w:val="0"/>
              </w:rPr>
            </w:pPr>
            <w:r w:rsidRPr="008C584A">
              <w:rPr>
                <w:rFonts w:ascii="Arial" w:hAnsi="Arial" w:cs="Arial"/>
                <w:b w:val="0"/>
                <w:bCs w:val="0"/>
              </w:rPr>
              <w:t>Предводи културу управљања ризиком</w:t>
            </w:r>
          </w:p>
          <w:p w14:paraId="67CD5484" w14:textId="42D432A0" w:rsidR="008C584A" w:rsidRPr="0048454D" w:rsidRDefault="008C584A" w:rsidP="007B5B2A">
            <w:pPr>
              <w:pStyle w:val="ListParagraph"/>
              <w:numPr>
                <w:ilvl w:val="0"/>
                <w:numId w:val="7"/>
              </w:numPr>
              <w:spacing w:line="276" w:lineRule="auto"/>
              <w:ind w:left="287" w:hanging="287"/>
              <w:jc w:val="both"/>
              <w:rPr>
                <w:rFonts w:ascii="Arial" w:hAnsi="Arial" w:cs="Arial"/>
                <w:b w:val="0"/>
                <w:bCs w:val="0"/>
              </w:rPr>
            </w:pPr>
            <w:r>
              <w:rPr>
                <w:rFonts w:ascii="Arial" w:hAnsi="Arial" w:cs="Arial"/>
                <w:b w:val="0"/>
                <w:bCs w:val="0"/>
                <w:lang w:val="sr-Cyrl-RS"/>
              </w:rPr>
              <w:t>Д</w:t>
            </w:r>
            <w:r w:rsidR="0067629D" w:rsidRPr="008C584A">
              <w:rPr>
                <w:rFonts w:ascii="Arial" w:hAnsi="Arial" w:cs="Arial"/>
                <w:b w:val="0"/>
                <w:bCs w:val="0"/>
              </w:rPr>
              <w:t>аје сагласност на годишњу оцену ризика</w:t>
            </w:r>
          </w:p>
        </w:tc>
      </w:tr>
      <w:tr w:rsidR="0004342C" w:rsidRPr="0048454D" w14:paraId="0A4E8628" w14:textId="77777777" w:rsidTr="0048454D">
        <w:trPr>
          <w:trHeight w:val="563"/>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16C6CDA1" w14:textId="15EA6849" w:rsidR="0004342C" w:rsidRPr="0048454D" w:rsidRDefault="0067629D" w:rsidP="0048454D">
            <w:pPr>
              <w:spacing w:line="276" w:lineRule="auto"/>
              <w:jc w:val="center"/>
              <w:rPr>
                <w:rFonts w:ascii="Arial" w:hAnsi="Arial" w:cs="Arial"/>
                <w:color w:val="1F497D" w:themeColor="text2"/>
              </w:rPr>
            </w:pPr>
            <w:r w:rsidRPr="0048454D">
              <w:rPr>
                <w:rFonts w:ascii="Arial" w:hAnsi="Arial" w:cs="Arial"/>
                <w:color w:val="1F497D" w:themeColor="text2"/>
              </w:rPr>
              <w:t>Радна група за ФУК</w:t>
            </w:r>
          </w:p>
        </w:tc>
        <w:tc>
          <w:tcPr>
            <w:cnfStyle w:val="000100000000" w:firstRow="0" w:lastRow="0" w:firstColumn="0" w:lastColumn="1" w:oddVBand="0" w:evenVBand="0" w:oddHBand="0" w:evenHBand="0" w:firstRowFirstColumn="0" w:firstRowLastColumn="0" w:lastRowFirstColumn="0" w:lastRowLastColumn="0"/>
            <w:tcW w:w="6663" w:type="dxa"/>
          </w:tcPr>
          <w:p w14:paraId="63CB537B" w14:textId="61A6FC04" w:rsidR="008C584A" w:rsidRPr="0048454D" w:rsidRDefault="0067629D" w:rsidP="007B5B2A">
            <w:pPr>
              <w:pStyle w:val="ListParagraph"/>
              <w:numPr>
                <w:ilvl w:val="0"/>
                <w:numId w:val="8"/>
              </w:numPr>
              <w:spacing w:line="276" w:lineRule="auto"/>
              <w:ind w:left="287" w:hanging="283"/>
              <w:jc w:val="both"/>
              <w:rPr>
                <w:rFonts w:ascii="Arial" w:hAnsi="Arial" w:cs="Arial"/>
                <w:b w:val="0"/>
                <w:bCs w:val="0"/>
              </w:rPr>
            </w:pPr>
            <w:r w:rsidRPr="008C584A">
              <w:rPr>
                <w:rFonts w:ascii="Arial" w:hAnsi="Arial" w:cs="Arial"/>
                <w:b w:val="0"/>
                <w:bCs w:val="0"/>
              </w:rPr>
              <w:t xml:space="preserve">Континуирано унапређује </w:t>
            </w:r>
            <w:r w:rsidR="008C584A">
              <w:rPr>
                <w:rFonts w:ascii="Arial" w:hAnsi="Arial" w:cs="Arial"/>
                <w:b w:val="0"/>
                <w:bCs w:val="0"/>
                <w:lang w:val="sr-Cyrl-RS"/>
              </w:rPr>
              <w:t>С</w:t>
            </w:r>
            <w:r w:rsidRPr="008C584A">
              <w:rPr>
                <w:rFonts w:ascii="Arial" w:hAnsi="Arial" w:cs="Arial"/>
                <w:b w:val="0"/>
                <w:bCs w:val="0"/>
              </w:rPr>
              <w:t>тратегију управљања ризицима и оквир који је у њеној основи</w:t>
            </w:r>
            <w:r w:rsidR="0082116D">
              <w:rPr>
                <w:rFonts w:ascii="Arial" w:hAnsi="Arial" w:cs="Arial"/>
                <w:b w:val="0"/>
                <w:bCs w:val="0"/>
                <w:lang w:val="sr-Cyrl-RS"/>
              </w:rPr>
              <w:t xml:space="preserve"> (систем ФУК)</w:t>
            </w:r>
          </w:p>
        </w:tc>
      </w:tr>
      <w:tr w:rsidR="0004342C" w:rsidRPr="0048454D" w14:paraId="684EB674" w14:textId="77777777" w:rsidTr="007B5B2A">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017D524D" w14:textId="55E7B1A3" w:rsidR="0004342C" w:rsidRPr="008C584A" w:rsidRDefault="0067629D" w:rsidP="0048454D">
            <w:pPr>
              <w:spacing w:line="276" w:lineRule="auto"/>
              <w:jc w:val="center"/>
              <w:rPr>
                <w:rFonts w:ascii="Arial" w:hAnsi="Arial" w:cs="Arial"/>
                <w:color w:val="1F497D" w:themeColor="text2"/>
                <w:lang w:val="sr-Cyrl-RS"/>
              </w:rPr>
            </w:pPr>
            <w:r w:rsidRPr="0048454D">
              <w:rPr>
                <w:rFonts w:ascii="Arial" w:hAnsi="Arial" w:cs="Arial"/>
                <w:color w:val="1F497D" w:themeColor="text2"/>
              </w:rPr>
              <w:t>Руководиоци унутрашњих организационих јединица</w:t>
            </w:r>
            <w:r w:rsidR="008C584A">
              <w:rPr>
                <w:rFonts w:ascii="Arial" w:hAnsi="Arial" w:cs="Arial"/>
                <w:color w:val="1F497D" w:themeColor="text2"/>
                <w:lang w:val="sr-Cyrl-RS"/>
              </w:rPr>
              <w:t xml:space="preserve"> / </w:t>
            </w:r>
            <w:r w:rsidR="0014553A">
              <w:rPr>
                <w:rFonts w:ascii="Arial" w:hAnsi="Arial" w:cs="Arial"/>
                <w:color w:val="1F497D" w:themeColor="text2"/>
                <w:lang w:val="sr-Cyrl-RS"/>
              </w:rPr>
              <w:t>сектора</w:t>
            </w:r>
          </w:p>
        </w:tc>
        <w:tc>
          <w:tcPr>
            <w:cnfStyle w:val="000100000000" w:firstRow="0" w:lastRow="0" w:firstColumn="0" w:lastColumn="1" w:oddVBand="0" w:evenVBand="0" w:oddHBand="0" w:evenHBand="0" w:firstRowFirstColumn="0" w:firstRowLastColumn="0" w:lastRowFirstColumn="0" w:lastRowLastColumn="0"/>
            <w:tcW w:w="6663" w:type="dxa"/>
          </w:tcPr>
          <w:p w14:paraId="46F861BF" w14:textId="298C4F25" w:rsidR="008C584A" w:rsidRDefault="00BB1F1D" w:rsidP="00CE54A5">
            <w:pPr>
              <w:pStyle w:val="ListParagraph"/>
              <w:numPr>
                <w:ilvl w:val="0"/>
                <w:numId w:val="8"/>
              </w:numPr>
              <w:spacing w:line="276" w:lineRule="auto"/>
              <w:ind w:left="287" w:hanging="287"/>
              <w:jc w:val="both"/>
              <w:rPr>
                <w:rFonts w:ascii="Arial" w:hAnsi="Arial" w:cs="Arial"/>
              </w:rPr>
            </w:pPr>
            <w:r w:rsidRPr="008C584A">
              <w:rPr>
                <w:rFonts w:ascii="Arial" w:hAnsi="Arial" w:cs="Arial"/>
                <w:b w:val="0"/>
                <w:bCs w:val="0"/>
              </w:rPr>
              <w:t>Одговорн</w:t>
            </w:r>
            <w:r w:rsidR="0082116D">
              <w:rPr>
                <w:rFonts w:ascii="Arial" w:hAnsi="Arial" w:cs="Arial"/>
                <w:b w:val="0"/>
                <w:bCs w:val="0"/>
                <w:lang w:val="sr-Cyrl-RS"/>
              </w:rPr>
              <w:t>и</w:t>
            </w:r>
            <w:r w:rsidRPr="008C584A">
              <w:rPr>
                <w:rFonts w:ascii="Arial" w:hAnsi="Arial" w:cs="Arial"/>
                <w:b w:val="0"/>
                <w:bCs w:val="0"/>
              </w:rPr>
              <w:t xml:space="preserve"> за управљање ризицима у оквиру области за коју су надлежни (у односу на циљеве из стратешких докумената, оперативних планова и пословних процеса)</w:t>
            </w:r>
          </w:p>
          <w:p w14:paraId="129E0EDF" w14:textId="3D48F6BA" w:rsidR="008C584A" w:rsidRDefault="0082116D" w:rsidP="00CE54A5">
            <w:pPr>
              <w:pStyle w:val="ListParagraph"/>
              <w:numPr>
                <w:ilvl w:val="0"/>
                <w:numId w:val="8"/>
              </w:numPr>
              <w:spacing w:line="276" w:lineRule="auto"/>
              <w:ind w:left="287" w:hanging="287"/>
              <w:jc w:val="both"/>
              <w:rPr>
                <w:rFonts w:ascii="Arial" w:hAnsi="Arial" w:cs="Arial"/>
              </w:rPr>
            </w:pPr>
            <w:r>
              <w:rPr>
                <w:rFonts w:ascii="Arial" w:hAnsi="Arial" w:cs="Arial"/>
                <w:b w:val="0"/>
                <w:bCs w:val="0"/>
                <w:lang w:val="sr-Cyrl-RS"/>
              </w:rPr>
              <w:t>Одговорни за д</w:t>
            </w:r>
            <w:r w:rsidR="00BB1F1D" w:rsidRPr="008C584A">
              <w:rPr>
                <w:rFonts w:ascii="Arial" w:hAnsi="Arial" w:cs="Arial"/>
                <w:b w:val="0"/>
                <w:bCs w:val="0"/>
              </w:rPr>
              <w:t>окументовање података о ризицима у</w:t>
            </w:r>
            <w:r w:rsidR="008C584A">
              <w:rPr>
                <w:rFonts w:ascii="Arial" w:hAnsi="Arial" w:cs="Arial"/>
                <w:b w:val="0"/>
                <w:bCs w:val="0"/>
                <w:lang w:val="sr-Cyrl-RS"/>
              </w:rPr>
              <w:t xml:space="preserve"> Р</w:t>
            </w:r>
            <w:r w:rsidR="00BB1F1D" w:rsidRPr="008C584A">
              <w:rPr>
                <w:rFonts w:ascii="Arial" w:hAnsi="Arial" w:cs="Arial"/>
                <w:b w:val="0"/>
                <w:bCs w:val="0"/>
              </w:rPr>
              <w:t>егистар ризика</w:t>
            </w:r>
          </w:p>
          <w:p w14:paraId="04653C34" w14:textId="3FA5858E" w:rsidR="008C584A" w:rsidRDefault="008C584A" w:rsidP="00CE54A5">
            <w:pPr>
              <w:pStyle w:val="ListParagraph"/>
              <w:numPr>
                <w:ilvl w:val="0"/>
                <w:numId w:val="8"/>
              </w:numPr>
              <w:spacing w:line="276" w:lineRule="auto"/>
              <w:ind w:left="287" w:hanging="287"/>
              <w:jc w:val="both"/>
              <w:rPr>
                <w:rFonts w:ascii="Arial" w:hAnsi="Arial" w:cs="Arial"/>
              </w:rPr>
            </w:pPr>
            <w:r>
              <w:rPr>
                <w:rFonts w:ascii="Arial" w:hAnsi="Arial" w:cs="Arial"/>
                <w:b w:val="0"/>
                <w:bCs w:val="0"/>
                <w:lang w:val="sr-Cyrl-RS"/>
              </w:rPr>
              <w:t>П</w:t>
            </w:r>
            <w:r w:rsidR="00BB1F1D" w:rsidRPr="008C584A">
              <w:rPr>
                <w:rFonts w:ascii="Arial" w:hAnsi="Arial" w:cs="Arial"/>
                <w:b w:val="0"/>
                <w:bCs w:val="0"/>
              </w:rPr>
              <w:t>ра</w:t>
            </w:r>
            <w:r w:rsidR="0082116D">
              <w:rPr>
                <w:rFonts w:ascii="Arial" w:hAnsi="Arial" w:cs="Arial"/>
                <w:b w:val="0"/>
                <w:bCs w:val="0"/>
                <w:lang w:val="sr-Cyrl-RS"/>
              </w:rPr>
              <w:t>те</w:t>
            </w:r>
            <w:r w:rsidR="00BB1F1D" w:rsidRPr="008C584A">
              <w:rPr>
                <w:rFonts w:ascii="Arial" w:hAnsi="Arial" w:cs="Arial"/>
                <w:b w:val="0"/>
                <w:bCs w:val="0"/>
              </w:rPr>
              <w:t xml:space="preserve"> увођењ</w:t>
            </w:r>
            <w:r w:rsidR="0082116D">
              <w:rPr>
                <w:rFonts w:ascii="Arial" w:hAnsi="Arial" w:cs="Arial"/>
                <w:b w:val="0"/>
                <w:bCs w:val="0"/>
                <w:lang w:val="sr-Cyrl-RS"/>
              </w:rPr>
              <w:t>е</w:t>
            </w:r>
            <w:r w:rsidR="00BB1F1D" w:rsidRPr="008C584A">
              <w:rPr>
                <w:rFonts w:ascii="Arial" w:hAnsi="Arial" w:cs="Arial"/>
                <w:b w:val="0"/>
                <w:bCs w:val="0"/>
              </w:rPr>
              <w:t xml:space="preserve"> мера</w:t>
            </w:r>
            <w:r w:rsidR="00BB1F1D" w:rsidRPr="008C584A">
              <w:rPr>
                <w:rFonts w:ascii="Arial" w:hAnsi="Arial" w:cs="Arial"/>
              </w:rPr>
              <w:t xml:space="preserve"> </w:t>
            </w:r>
            <w:r w:rsidR="00BB1F1D" w:rsidRPr="008C584A">
              <w:rPr>
                <w:rFonts w:ascii="Arial" w:hAnsi="Arial" w:cs="Arial"/>
                <w:b w:val="0"/>
                <w:bCs w:val="0"/>
              </w:rPr>
              <w:t>за ублажавање ризика</w:t>
            </w:r>
          </w:p>
          <w:p w14:paraId="05FFB2BB" w14:textId="77777777" w:rsidR="0082116D" w:rsidRDefault="0067629D" w:rsidP="00CE54A5">
            <w:pPr>
              <w:pStyle w:val="ListParagraph"/>
              <w:numPr>
                <w:ilvl w:val="0"/>
                <w:numId w:val="8"/>
              </w:numPr>
              <w:spacing w:line="276" w:lineRule="auto"/>
              <w:ind w:left="287" w:hanging="287"/>
              <w:jc w:val="both"/>
              <w:rPr>
                <w:rFonts w:ascii="Arial" w:hAnsi="Arial" w:cs="Arial"/>
              </w:rPr>
            </w:pPr>
            <w:r w:rsidRPr="008C584A">
              <w:rPr>
                <w:rFonts w:ascii="Arial" w:hAnsi="Arial" w:cs="Arial"/>
                <w:b w:val="0"/>
                <w:bCs w:val="0"/>
              </w:rPr>
              <w:t xml:space="preserve">Обезбеђују да запослени у њиховим организационим јединицама поступају у складу са </w:t>
            </w:r>
            <w:r w:rsidR="00BB1F1D" w:rsidRPr="008C584A">
              <w:rPr>
                <w:rFonts w:ascii="Arial" w:hAnsi="Arial" w:cs="Arial"/>
                <w:b w:val="0"/>
                <w:bCs w:val="0"/>
              </w:rPr>
              <w:t>С</w:t>
            </w:r>
            <w:r w:rsidRPr="008C584A">
              <w:rPr>
                <w:rFonts w:ascii="Arial" w:hAnsi="Arial" w:cs="Arial"/>
                <w:b w:val="0"/>
                <w:bCs w:val="0"/>
              </w:rPr>
              <w:t>тратегијом управљања ризицима</w:t>
            </w:r>
          </w:p>
          <w:p w14:paraId="3FCAF611" w14:textId="44AE39C6" w:rsidR="0082116D" w:rsidRPr="0082116D" w:rsidRDefault="0082116D" w:rsidP="007B5B2A">
            <w:pPr>
              <w:pStyle w:val="ListParagraph"/>
              <w:numPr>
                <w:ilvl w:val="0"/>
                <w:numId w:val="8"/>
              </w:numPr>
              <w:spacing w:line="276" w:lineRule="auto"/>
              <w:ind w:left="287" w:hanging="287"/>
              <w:jc w:val="both"/>
              <w:rPr>
                <w:rFonts w:ascii="Arial" w:hAnsi="Arial" w:cs="Arial"/>
              </w:rPr>
            </w:pPr>
            <w:r>
              <w:rPr>
                <w:rFonts w:ascii="Arial" w:hAnsi="Arial" w:cs="Arial"/>
                <w:b w:val="0"/>
                <w:bCs w:val="0"/>
                <w:lang w:val="sr-Cyrl-RS"/>
              </w:rPr>
              <w:t>У</w:t>
            </w:r>
            <w:r w:rsidR="0067629D" w:rsidRPr="008C584A">
              <w:rPr>
                <w:rFonts w:ascii="Arial" w:hAnsi="Arial" w:cs="Arial"/>
                <w:b w:val="0"/>
                <w:bCs w:val="0"/>
              </w:rPr>
              <w:t>споставља</w:t>
            </w:r>
            <w:r>
              <w:rPr>
                <w:rFonts w:ascii="Arial" w:hAnsi="Arial" w:cs="Arial"/>
                <w:b w:val="0"/>
                <w:bCs w:val="0"/>
                <w:lang w:val="sr-Cyrl-RS"/>
              </w:rPr>
              <w:t>ју</w:t>
            </w:r>
            <w:r w:rsidR="0067629D" w:rsidRPr="008C584A">
              <w:rPr>
                <w:rFonts w:ascii="Arial" w:hAnsi="Arial" w:cs="Arial"/>
                <w:b w:val="0"/>
                <w:bCs w:val="0"/>
              </w:rPr>
              <w:t xml:space="preserve"> окружењ</w:t>
            </w:r>
            <w:r>
              <w:rPr>
                <w:rFonts w:ascii="Arial" w:hAnsi="Arial" w:cs="Arial"/>
                <w:b w:val="0"/>
                <w:bCs w:val="0"/>
                <w:lang w:val="sr-Cyrl-RS"/>
              </w:rPr>
              <w:t>е</w:t>
            </w:r>
            <w:r w:rsidR="0067629D" w:rsidRPr="008C584A">
              <w:rPr>
                <w:rFonts w:ascii="Arial" w:hAnsi="Arial" w:cs="Arial"/>
                <w:b w:val="0"/>
                <w:bCs w:val="0"/>
              </w:rPr>
              <w:t xml:space="preserve"> у ко</w:t>
            </w:r>
            <w:r>
              <w:rPr>
                <w:rFonts w:ascii="Arial" w:hAnsi="Arial" w:cs="Arial"/>
                <w:b w:val="0"/>
                <w:bCs w:val="0"/>
                <w:lang w:val="sr-Cyrl-RS"/>
              </w:rPr>
              <w:t>ме</w:t>
            </w:r>
            <w:r w:rsidR="0067629D" w:rsidRPr="008C584A">
              <w:rPr>
                <w:rFonts w:ascii="Arial" w:hAnsi="Arial" w:cs="Arial"/>
                <w:b w:val="0"/>
                <w:bCs w:val="0"/>
              </w:rPr>
              <w:t xml:space="preserve"> </w:t>
            </w:r>
            <w:r>
              <w:rPr>
                <w:rFonts w:ascii="Arial" w:hAnsi="Arial" w:cs="Arial"/>
                <w:b w:val="0"/>
                <w:bCs w:val="0"/>
                <w:lang w:val="sr-Cyrl-RS"/>
              </w:rPr>
              <w:t xml:space="preserve">запослени </w:t>
            </w:r>
            <w:r w:rsidR="0067629D" w:rsidRPr="008C584A">
              <w:rPr>
                <w:rFonts w:ascii="Arial" w:hAnsi="Arial" w:cs="Arial"/>
                <w:b w:val="0"/>
                <w:bCs w:val="0"/>
              </w:rPr>
              <w:t>врш</w:t>
            </w:r>
            <w:r>
              <w:rPr>
                <w:rFonts w:ascii="Arial" w:hAnsi="Arial" w:cs="Arial"/>
                <w:b w:val="0"/>
                <w:bCs w:val="0"/>
                <w:lang w:val="sr-Cyrl-RS"/>
              </w:rPr>
              <w:t>е</w:t>
            </w:r>
            <w:r w:rsidR="0067629D" w:rsidRPr="008C584A">
              <w:rPr>
                <w:rFonts w:ascii="Arial" w:hAnsi="Arial" w:cs="Arial"/>
                <w:b w:val="0"/>
                <w:bCs w:val="0"/>
              </w:rPr>
              <w:t xml:space="preserve"> идентификација ризика и</w:t>
            </w:r>
            <w:r>
              <w:rPr>
                <w:rFonts w:ascii="Arial" w:hAnsi="Arial" w:cs="Arial"/>
                <w:b w:val="0"/>
                <w:bCs w:val="0"/>
                <w:lang w:val="sr-Cyrl-RS"/>
              </w:rPr>
              <w:t xml:space="preserve"> о томе обавештавају </w:t>
            </w:r>
            <w:r w:rsidR="0067629D" w:rsidRPr="008C584A">
              <w:rPr>
                <w:rFonts w:ascii="Arial" w:hAnsi="Arial" w:cs="Arial"/>
                <w:b w:val="0"/>
                <w:bCs w:val="0"/>
              </w:rPr>
              <w:t xml:space="preserve">више управљачке </w:t>
            </w:r>
            <w:r>
              <w:rPr>
                <w:rFonts w:ascii="Arial" w:hAnsi="Arial" w:cs="Arial"/>
                <w:b w:val="0"/>
                <w:bCs w:val="0"/>
                <w:lang w:val="sr-Cyrl-RS"/>
              </w:rPr>
              <w:t>структуре</w:t>
            </w:r>
          </w:p>
        </w:tc>
      </w:tr>
      <w:tr w:rsidR="0004342C" w:rsidRPr="0048454D" w14:paraId="24E39B33" w14:textId="77777777" w:rsidTr="0048454D">
        <w:trPr>
          <w:cnfStyle w:val="010000000000" w:firstRow="0" w:lastRow="1"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693" w:type="dxa"/>
            <w:shd w:val="clear" w:color="auto" w:fill="DAEEF3" w:themeFill="accent5" w:themeFillTint="33"/>
          </w:tcPr>
          <w:p w14:paraId="2EBA6200" w14:textId="5CAF7AE8" w:rsidR="00BB1F1D" w:rsidRPr="0048454D" w:rsidRDefault="0067629D" w:rsidP="0048454D">
            <w:pPr>
              <w:spacing w:line="276" w:lineRule="auto"/>
              <w:jc w:val="center"/>
              <w:rPr>
                <w:rFonts w:ascii="Arial" w:hAnsi="Arial" w:cs="Arial"/>
                <w:color w:val="1F497D" w:themeColor="text2"/>
              </w:rPr>
            </w:pPr>
            <w:r w:rsidRPr="0048454D">
              <w:rPr>
                <w:rFonts w:ascii="Arial" w:hAnsi="Arial" w:cs="Arial"/>
                <w:color w:val="1F497D" w:themeColor="text2"/>
              </w:rPr>
              <w:t>Запослени</w:t>
            </w:r>
          </w:p>
          <w:p w14:paraId="3F4E5605" w14:textId="60A5D26C" w:rsidR="0004342C" w:rsidRPr="0048454D" w:rsidRDefault="0004342C" w:rsidP="0048454D">
            <w:pPr>
              <w:spacing w:line="276" w:lineRule="auto"/>
              <w:jc w:val="center"/>
              <w:rPr>
                <w:rFonts w:ascii="Arial" w:hAnsi="Arial" w:cs="Arial"/>
                <w:color w:val="1F497D" w:themeColor="text2"/>
              </w:rPr>
            </w:pPr>
          </w:p>
        </w:tc>
        <w:tc>
          <w:tcPr>
            <w:cnfStyle w:val="000100000000" w:firstRow="0" w:lastRow="0" w:firstColumn="0" w:lastColumn="1" w:oddVBand="0" w:evenVBand="0" w:oddHBand="0" w:evenHBand="0" w:firstRowFirstColumn="0" w:firstRowLastColumn="0" w:lastRowFirstColumn="0" w:lastRowLastColumn="0"/>
            <w:tcW w:w="6663" w:type="dxa"/>
          </w:tcPr>
          <w:p w14:paraId="5E2FF54C" w14:textId="77777777" w:rsidR="002E0681" w:rsidRPr="002E0681" w:rsidRDefault="0067629D" w:rsidP="00CE54A5">
            <w:pPr>
              <w:pStyle w:val="ListParagraph"/>
              <w:numPr>
                <w:ilvl w:val="0"/>
                <w:numId w:val="9"/>
              </w:numPr>
              <w:spacing w:line="276" w:lineRule="auto"/>
              <w:ind w:left="287" w:hanging="283"/>
              <w:jc w:val="both"/>
              <w:rPr>
                <w:rFonts w:ascii="Arial" w:hAnsi="Arial" w:cs="Arial"/>
                <w:b w:val="0"/>
                <w:bCs w:val="0"/>
              </w:rPr>
            </w:pPr>
            <w:r w:rsidRPr="0082116D">
              <w:rPr>
                <w:rFonts w:ascii="Arial" w:hAnsi="Arial" w:cs="Arial"/>
                <w:b w:val="0"/>
                <w:bCs w:val="0"/>
              </w:rPr>
              <w:t>Поступају у складу са политикама и процедурама управљања ризицима</w:t>
            </w:r>
            <w:r w:rsidR="00BB1F1D" w:rsidRPr="0082116D">
              <w:rPr>
                <w:rFonts w:ascii="Arial" w:hAnsi="Arial" w:cs="Arial"/>
                <w:b w:val="0"/>
                <w:bCs w:val="0"/>
              </w:rPr>
              <w:t xml:space="preserve"> тако што идентификују ризике који би </w:t>
            </w:r>
            <w:r w:rsidR="00BB1F1D" w:rsidRPr="0082116D">
              <w:rPr>
                <w:rFonts w:ascii="Arial" w:hAnsi="Arial" w:cs="Arial"/>
                <w:b w:val="0"/>
                <w:bCs w:val="0"/>
              </w:rPr>
              <w:lastRenderedPageBreak/>
              <w:t>могли резултирати неиспуњењем кључних циљева или задатака</w:t>
            </w:r>
          </w:p>
          <w:p w14:paraId="6327C825" w14:textId="77777777" w:rsidR="002E0681" w:rsidRPr="002E0681" w:rsidRDefault="002E0681" w:rsidP="00CE54A5">
            <w:pPr>
              <w:pStyle w:val="ListParagraph"/>
              <w:numPr>
                <w:ilvl w:val="0"/>
                <w:numId w:val="9"/>
              </w:numPr>
              <w:spacing w:line="276" w:lineRule="auto"/>
              <w:ind w:left="287" w:hanging="283"/>
              <w:jc w:val="both"/>
              <w:rPr>
                <w:rFonts w:ascii="Arial" w:hAnsi="Arial" w:cs="Arial"/>
                <w:b w:val="0"/>
                <w:bCs w:val="0"/>
              </w:rPr>
            </w:pPr>
            <w:r>
              <w:rPr>
                <w:rFonts w:ascii="Arial" w:hAnsi="Arial" w:cs="Arial"/>
                <w:b w:val="0"/>
                <w:bCs w:val="0"/>
                <w:lang w:val="sr-Cyrl-RS"/>
              </w:rPr>
              <w:t>П</w:t>
            </w:r>
            <w:r w:rsidRPr="0082116D">
              <w:rPr>
                <w:rFonts w:ascii="Arial" w:hAnsi="Arial" w:cs="Arial"/>
                <w:b w:val="0"/>
                <w:bCs w:val="0"/>
              </w:rPr>
              <w:t xml:space="preserve">ријављују надређеном руководиоцу </w:t>
            </w:r>
            <w:r w:rsidR="00BB1F1D" w:rsidRPr="0082116D">
              <w:rPr>
                <w:rFonts w:ascii="Arial" w:hAnsi="Arial" w:cs="Arial"/>
                <w:b w:val="0"/>
                <w:bCs w:val="0"/>
              </w:rPr>
              <w:t>сваки нови ризик или неодговарајуће постојеће мере контроле</w:t>
            </w:r>
          </w:p>
          <w:p w14:paraId="4A0881EB" w14:textId="77777777" w:rsidR="002E0681" w:rsidRPr="002E0681" w:rsidRDefault="00BB1F1D" w:rsidP="00CE54A5">
            <w:pPr>
              <w:pStyle w:val="ListParagraph"/>
              <w:numPr>
                <w:ilvl w:val="0"/>
                <w:numId w:val="9"/>
              </w:numPr>
              <w:spacing w:line="276" w:lineRule="auto"/>
              <w:ind w:left="287" w:hanging="283"/>
              <w:jc w:val="both"/>
              <w:rPr>
                <w:rFonts w:ascii="Arial" w:hAnsi="Arial" w:cs="Arial"/>
                <w:b w:val="0"/>
                <w:bCs w:val="0"/>
              </w:rPr>
            </w:pPr>
            <w:r w:rsidRPr="0082116D">
              <w:rPr>
                <w:rFonts w:ascii="Arial" w:hAnsi="Arial" w:cs="Arial"/>
                <w:b w:val="0"/>
                <w:bCs w:val="0"/>
              </w:rPr>
              <w:t>Примењују контролне механизме у циљу ублажавања ризика</w:t>
            </w:r>
          </w:p>
          <w:p w14:paraId="3B46C440" w14:textId="5757254F" w:rsidR="0004342C" w:rsidRPr="0082116D" w:rsidRDefault="002E0681" w:rsidP="00CE54A5">
            <w:pPr>
              <w:pStyle w:val="ListParagraph"/>
              <w:numPr>
                <w:ilvl w:val="0"/>
                <w:numId w:val="9"/>
              </w:numPr>
              <w:spacing w:line="276" w:lineRule="auto"/>
              <w:ind w:left="287" w:hanging="283"/>
              <w:jc w:val="both"/>
              <w:rPr>
                <w:rFonts w:ascii="Arial" w:hAnsi="Arial" w:cs="Arial"/>
                <w:b w:val="0"/>
                <w:bCs w:val="0"/>
              </w:rPr>
            </w:pPr>
            <w:r>
              <w:rPr>
                <w:rFonts w:ascii="Arial" w:hAnsi="Arial" w:cs="Arial"/>
                <w:b w:val="0"/>
                <w:bCs w:val="0"/>
                <w:lang w:val="sr-Cyrl-RS"/>
              </w:rPr>
              <w:t>П</w:t>
            </w:r>
            <w:r w:rsidR="00BB1F1D" w:rsidRPr="0082116D">
              <w:rPr>
                <w:rFonts w:ascii="Arial" w:hAnsi="Arial" w:cs="Arial"/>
                <w:b w:val="0"/>
                <w:bCs w:val="0"/>
              </w:rPr>
              <w:t>редлажу и развијају нове контролне механизме и планове за даље побољшање контрола</w:t>
            </w:r>
          </w:p>
        </w:tc>
      </w:tr>
    </w:tbl>
    <w:p w14:paraId="4AC5C619" w14:textId="58E8AC4A" w:rsidR="0004342C" w:rsidRPr="0048454D" w:rsidRDefault="0048454D" w:rsidP="0048454D">
      <w:pPr>
        <w:spacing w:line="276" w:lineRule="auto"/>
        <w:ind w:right="75"/>
        <w:jc w:val="center"/>
        <w:rPr>
          <w:rFonts w:ascii="Arial" w:hAnsi="Arial" w:cs="Arial"/>
          <w:i/>
          <w:iCs/>
          <w:sz w:val="20"/>
          <w:szCs w:val="20"/>
          <w:lang w:val="sr-Cyrl-RS"/>
        </w:rPr>
      </w:pPr>
      <w:r w:rsidRPr="0048454D">
        <w:rPr>
          <w:rFonts w:ascii="Arial" w:hAnsi="Arial" w:cs="Arial"/>
          <w:i/>
          <w:iCs/>
          <w:sz w:val="20"/>
          <w:szCs w:val="20"/>
          <w:lang w:val="sr-Cyrl-RS"/>
        </w:rPr>
        <w:lastRenderedPageBreak/>
        <w:t>Табела 1. Улога и одговорност руководства и запослених у процесу управљања ризицима</w:t>
      </w:r>
    </w:p>
    <w:p w14:paraId="204D8D5E" w14:textId="448FC513" w:rsidR="0004342C" w:rsidRPr="00EE35DD" w:rsidRDefault="0004342C" w:rsidP="007F6ED9">
      <w:pPr>
        <w:spacing w:line="276" w:lineRule="auto"/>
        <w:ind w:right="75"/>
        <w:rPr>
          <w:rFonts w:ascii="Arial" w:hAnsi="Arial" w:cs="Arial"/>
        </w:rPr>
      </w:pPr>
    </w:p>
    <w:p w14:paraId="2CAD1F60" w14:textId="77777777" w:rsidR="0004342C" w:rsidRPr="00A51ABF" w:rsidRDefault="0067629D" w:rsidP="007B5B2A">
      <w:pPr>
        <w:pStyle w:val="Heading1"/>
        <w:numPr>
          <w:ilvl w:val="0"/>
          <w:numId w:val="1"/>
        </w:numPr>
        <w:spacing w:after="240"/>
        <w:rPr>
          <w:color w:val="1F497D" w:themeColor="text2"/>
        </w:rPr>
      </w:pPr>
      <w:bookmarkStart w:id="3" w:name="page12"/>
      <w:bookmarkStart w:id="4" w:name="_Toc87816127"/>
      <w:bookmarkEnd w:id="3"/>
      <w:r w:rsidRPr="00A51ABF">
        <w:rPr>
          <w:color w:val="1F497D" w:themeColor="text2"/>
        </w:rPr>
        <w:t>Процес управљања ризицима</w:t>
      </w:r>
      <w:bookmarkEnd w:id="4"/>
    </w:p>
    <w:p w14:paraId="7C5E50DF" w14:textId="1EE10C3A" w:rsidR="00EC4CB5" w:rsidRDefault="00EC4CB5" w:rsidP="00A51ABF">
      <w:pPr>
        <w:spacing w:line="276" w:lineRule="auto"/>
        <w:ind w:right="75"/>
        <w:jc w:val="both"/>
        <w:rPr>
          <w:rFonts w:ascii="Arial" w:hAnsi="Arial" w:cs="Arial"/>
        </w:rPr>
      </w:pPr>
      <w:r w:rsidRPr="00EE35DD">
        <w:rPr>
          <w:rFonts w:ascii="Arial" w:hAnsi="Arial" w:cs="Arial"/>
        </w:rPr>
        <w:t>Процес управљања ризицима састоји из четири основна корака која се примењују и на стратешке и на оперативне ризике: 1) идентификација ризика; 2) анализа и процена ризика; 3) одговор на ризике; и 4) праћење и извештавање.</w:t>
      </w:r>
    </w:p>
    <w:p w14:paraId="3A9EC737" w14:textId="77777777" w:rsidR="003A1A24" w:rsidRDefault="003A1A24" w:rsidP="00A51ABF">
      <w:pPr>
        <w:spacing w:line="276" w:lineRule="auto"/>
        <w:ind w:right="75"/>
        <w:jc w:val="both"/>
        <w:rPr>
          <w:rFonts w:ascii="Arial" w:hAnsi="Arial" w:cs="Arial"/>
        </w:rPr>
      </w:pPr>
    </w:p>
    <w:p w14:paraId="53CBB75A" w14:textId="77777777" w:rsidR="00EC4CB5" w:rsidRPr="00EE35DD" w:rsidRDefault="00EC4CB5" w:rsidP="007F6ED9">
      <w:pPr>
        <w:spacing w:line="276" w:lineRule="auto"/>
        <w:ind w:right="75"/>
        <w:rPr>
          <w:rFonts w:ascii="Arial" w:hAnsi="Arial" w:cs="Arial"/>
        </w:rPr>
      </w:pPr>
    </w:p>
    <w:p w14:paraId="196CC4F3" w14:textId="60AEDE01" w:rsidR="00EC4CB5" w:rsidRPr="00EE35DD" w:rsidRDefault="00EC4CB5" w:rsidP="007F6ED9">
      <w:pPr>
        <w:spacing w:line="276" w:lineRule="auto"/>
        <w:ind w:right="75"/>
        <w:rPr>
          <w:rFonts w:ascii="Arial" w:hAnsi="Arial" w:cs="Arial"/>
        </w:rPr>
      </w:pPr>
      <w:r w:rsidRPr="00EE35DD">
        <w:rPr>
          <w:rFonts w:ascii="Arial" w:hAnsi="Arial" w:cs="Arial"/>
          <w:noProof/>
        </w:rPr>
        <w:drawing>
          <wp:inline distT="0" distB="0" distL="0" distR="0" wp14:anchorId="2F87A9A6" wp14:editId="110A734E">
            <wp:extent cx="5969000" cy="2476500"/>
            <wp:effectExtent l="0" t="0" r="0" b="1905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89D70A8" w14:textId="77777777" w:rsidR="00EC4CB5" w:rsidRPr="00A51ABF" w:rsidRDefault="00EC4CB5" w:rsidP="00A51ABF">
      <w:pPr>
        <w:spacing w:line="276" w:lineRule="auto"/>
        <w:ind w:right="75"/>
        <w:jc w:val="center"/>
        <w:rPr>
          <w:rFonts w:ascii="Arial" w:hAnsi="Arial" w:cs="Arial"/>
          <w:i/>
          <w:iCs/>
          <w:sz w:val="20"/>
          <w:szCs w:val="20"/>
        </w:rPr>
      </w:pPr>
      <w:r w:rsidRPr="00A51ABF">
        <w:rPr>
          <w:rFonts w:ascii="Arial" w:hAnsi="Arial" w:cs="Arial"/>
          <w:i/>
          <w:iCs/>
          <w:sz w:val="20"/>
          <w:szCs w:val="20"/>
        </w:rPr>
        <w:t>Слика 1. Процес управљања ризицима</w:t>
      </w:r>
    </w:p>
    <w:p w14:paraId="75CB7D2F" w14:textId="77777777" w:rsidR="00EC4CB5" w:rsidRPr="00EE35DD" w:rsidRDefault="00EC4CB5" w:rsidP="007F6ED9">
      <w:pPr>
        <w:spacing w:line="276" w:lineRule="auto"/>
        <w:ind w:right="75"/>
        <w:rPr>
          <w:rFonts w:ascii="Arial" w:hAnsi="Arial" w:cs="Arial"/>
        </w:rPr>
      </w:pPr>
    </w:p>
    <w:p w14:paraId="0030D1A2" w14:textId="77777777" w:rsidR="002627C6" w:rsidRPr="00EE35DD" w:rsidRDefault="00A96CB0" w:rsidP="00A51ABF">
      <w:pPr>
        <w:spacing w:line="276" w:lineRule="auto"/>
        <w:ind w:right="75"/>
        <w:jc w:val="both"/>
        <w:rPr>
          <w:rFonts w:ascii="Arial" w:hAnsi="Arial" w:cs="Arial"/>
        </w:rPr>
      </w:pPr>
      <w:r w:rsidRPr="00EE35DD">
        <w:rPr>
          <w:rFonts w:ascii="Arial" w:hAnsi="Arial" w:cs="Arial"/>
        </w:rPr>
        <w:t>Полазна тачка</w:t>
      </w:r>
      <w:r w:rsidR="00EC4CB5" w:rsidRPr="00EE35DD">
        <w:rPr>
          <w:rFonts w:ascii="Arial" w:hAnsi="Arial" w:cs="Arial"/>
        </w:rPr>
        <w:t xml:space="preserve"> процеса управљања ризицима је одређивање контекста</w:t>
      </w:r>
      <w:r w:rsidR="00CF5D49" w:rsidRPr="00EE35DD">
        <w:rPr>
          <w:rFonts w:ascii="Arial" w:hAnsi="Arial" w:cs="Arial"/>
        </w:rPr>
        <w:t xml:space="preserve">, што подразумева и </w:t>
      </w:r>
      <w:r w:rsidRPr="00EE35DD">
        <w:rPr>
          <w:rFonts w:ascii="Arial" w:hAnsi="Arial" w:cs="Arial"/>
        </w:rPr>
        <w:t xml:space="preserve">јасно дефинисање и разумевање </w:t>
      </w:r>
      <w:r w:rsidR="002627C6" w:rsidRPr="00EE35DD">
        <w:rPr>
          <w:rFonts w:ascii="Arial" w:hAnsi="Arial" w:cs="Arial"/>
        </w:rPr>
        <w:t xml:space="preserve">стратешких и оперативних </w:t>
      </w:r>
      <w:r w:rsidRPr="00EE35DD">
        <w:rPr>
          <w:rFonts w:ascii="Arial" w:hAnsi="Arial" w:cs="Arial"/>
        </w:rPr>
        <w:t xml:space="preserve">циљева </w:t>
      </w:r>
      <w:r w:rsidR="00CF5D49" w:rsidRPr="00EE35DD">
        <w:rPr>
          <w:rFonts w:ascii="Arial" w:hAnsi="Arial" w:cs="Arial"/>
        </w:rPr>
        <w:t>установе.</w:t>
      </w:r>
    </w:p>
    <w:p w14:paraId="61C0CA1C" w14:textId="77777777" w:rsidR="00A51ABF" w:rsidRDefault="00A51ABF" w:rsidP="00A51ABF">
      <w:pPr>
        <w:spacing w:line="276" w:lineRule="auto"/>
        <w:ind w:right="75"/>
        <w:jc w:val="both"/>
        <w:rPr>
          <w:rFonts w:ascii="Arial" w:hAnsi="Arial" w:cs="Arial"/>
        </w:rPr>
      </w:pPr>
    </w:p>
    <w:p w14:paraId="34777747" w14:textId="5FC4DE87" w:rsidR="009F1779" w:rsidRPr="00EE35DD" w:rsidRDefault="002627C6" w:rsidP="00A51ABF">
      <w:pPr>
        <w:spacing w:line="276" w:lineRule="auto"/>
        <w:ind w:right="75"/>
        <w:jc w:val="both"/>
        <w:rPr>
          <w:rFonts w:ascii="Arial" w:hAnsi="Arial" w:cs="Arial"/>
        </w:rPr>
      </w:pPr>
      <w:r w:rsidRPr="0003044A">
        <w:rPr>
          <w:rFonts w:ascii="Arial" w:hAnsi="Arial" w:cs="Arial"/>
          <w:b/>
          <w:bCs/>
        </w:rPr>
        <w:t>Стратешки циљеви</w:t>
      </w:r>
      <w:r w:rsidRPr="0003044A">
        <w:rPr>
          <w:rFonts w:ascii="Arial" w:hAnsi="Arial" w:cs="Arial"/>
        </w:rPr>
        <w:t xml:space="preserve"> су дугорочни циљеви који су садржани у развојним и стратешким документима установе, пре свега</w:t>
      </w:r>
      <w:r w:rsidR="00A51ABF" w:rsidRPr="0003044A">
        <w:rPr>
          <w:rFonts w:ascii="Arial" w:hAnsi="Arial" w:cs="Arial"/>
          <w:lang w:val="sr-Cyrl-RS"/>
        </w:rPr>
        <w:t xml:space="preserve"> у</w:t>
      </w:r>
      <w:r w:rsidRPr="0003044A">
        <w:rPr>
          <w:rFonts w:ascii="Arial" w:hAnsi="Arial" w:cs="Arial"/>
        </w:rPr>
        <w:t xml:space="preserve"> </w:t>
      </w:r>
      <w:r w:rsidR="00D1320F" w:rsidRPr="0003044A">
        <w:rPr>
          <w:rFonts w:ascii="Arial" w:hAnsi="Arial" w:cs="Arial"/>
          <w:lang w:val="sr-Cyrl-RS"/>
        </w:rPr>
        <w:t>г</w:t>
      </w:r>
      <w:r w:rsidRPr="0003044A">
        <w:rPr>
          <w:rFonts w:ascii="Arial" w:hAnsi="Arial" w:cs="Arial"/>
        </w:rPr>
        <w:t>одишњ</w:t>
      </w:r>
      <w:r w:rsidR="00D1320F" w:rsidRPr="0003044A">
        <w:rPr>
          <w:rFonts w:ascii="Arial" w:hAnsi="Arial" w:cs="Arial"/>
          <w:lang w:val="sr-Cyrl-RS"/>
        </w:rPr>
        <w:t>ем Плану и</w:t>
      </w:r>
      <w:r w:rsidRPr="0003044A">
        <w:rPr>
          <w:rFonts w:ascii="Arial" w:hAnsi="Arial" w:cs="Arial"/>
        </w:rPr>
        <w:t xml:space="preserve"> програм</w:t>
      </w:r>
      <w:r w:rsidR="00D1320F" w:rsidRPr="0003044A">
        <w:rPr>
          <w:rFonts w:ascii="Arial" w:hAnsi="Arial" w:cs="Arial"/>
          <w:lang w:val="sr-Cyrl-RS"/>
        </w:rPr>
        <w:t>у рада</w:t>
      </w:r>
      <w:r w:rsidRPr="0003044A">
        <w:rPr>
          <w:rFonts w:ascii="Arial" w:hAnsi="Arial" w:cs="Arial"/>
        </w:rPr>
        <w:t xml:space="preserve"> установе</w:t>
      </w:r>
      <w:r w:rsidR="00A51ABF" w:rsidRPr="0003044A">
        <w:rPr>
          <w:rFonts w:ascii="Arial" w:hAnsi="Arial" w:cs="Arial"/>
          <w:lang w:val="sr-Cyrl-RS"/>
        </w:rPr>
        <w:t xml:space="preserve">. </w:t>
      </w:r>
      <w:r w:rsidRPr="0003044A">
        <w:rPr>
          <w:rFonts w:ascii="Arial" w:hAnsi="Arial" w:cs="Arial"/>
        </w:rPr>
        <w:t xml:space="preserve">У том смислу, </w:t>
      </w:r>
      <w:r w:rsidR="00D1320F" w:rsidRPr="0003044A">
        <w:rPr>
          <w:rFonts w:ascii="Arial" w:hAnsi="Arial" w:cs="Arial"/>
          <w:lang w:val="sr-Cyrl-RS"/>
        </w:rPr>
        <w:t>Дом културе</w:t>
      </w:r>
      <w:r w:rsidR="00D1320F" w:rsidRPr="0003044A">
        <w:rPr>
          <w:rFonts w:ascii="Arial" w:hAnsi="Arial" w:cs="Arial"/>
        </w:rPr>
        <w:t xml:space="preserve"> </w:t>
      </w:r>
      <w:r w:rsidRPr="0003044A">
        <w:rPr>
          <w:rFonts w:ascii="Arial" w:hAnsi="Arial" w:cs="Arial"/>
        </w:rPr>
        <w:t>ће</w:t>
      </w:r>
      <w:r w:rsidR="00F67EBB" w:rsidRPr="0003044A">
        <w:rPr>
          <w:rFonts w:ascii="Arial" w:hAnsi="Arial" w:cs="Arial"/>
        </w:rPr>
        <w:t xml:space="preserve"> утврдити ризике на свим нивоима и у свим планским документима доношењем </w:t>
      </w:r>
      <w:r w:rsidR="00F73E37" w:rsidRPr="0003044A">
        <w:rPr>
          <w:rFonts w:ascii="Arial" w:hAnsi="Arial" w:cs="Arial"/>
          <w:lang w:val="sr-Cyrl-RS"/>
        </w:rPr>
        <w:t>Р</w:t>
      </w:r>
      <w:r w:rsidR="00F67EBB" w:rsidRPr="0003044A">
        <w:rPr>
          <w:rFonts w:ascii="Arial" w:hAnsi="Arial" w:cs="Arial"/>
        </w:rPr>
        <w:t>егистра ризика чиме ће се омогућити да управљање ризицима постане саставни део процеса планирања и доношења одлука. Истовремено ће избегавати активности које носе ризик по углед установе</w:t>
      </w:r>
      <w:r w:rsidR="009F1779" w:rsidRPr="0003044A">
        <w:rPr>
          <w:rFonts w:ascii="Arial" w:hAnsi="Arial" w:cs="Arial"/>
        </w:rPr>
        <w:t xml:space="preserve"> и омогућити да сви руководиоци и запослени који доносе одлуке буду свесни своје одговорности у процесу управљања ризицима.</w:t>
      </w:r>
    </w:p>
    <w:p w14:paraId="1CD7710B" w14:textId="77777777" w:rsidR="009F1779" w:rsidRPr="00EE35DD" w:rsidRDefault="009F1779" w:rsidP="00A51ABF">
      <w:pPr>
        <w:spacing w:line="276" w:lineRule="auto"/>
        <w:ind w:right="75"/>
        <w:jc w:val="both"/>
        <w:rPr>
          <w:rFonts w:ascii="Arial" w:hAnsi="Arial" w:cs="Arial"/>
        </w:rPr>
      </w:pPr>
    </w:p>
    <w:p w14:paraId="4E815F21" w14:textId="137FAF0E" w:rsidR="00E6411A" w:rsidRDefault="009F1779" w:rsidP="00A51ABF">
      <w:pPr>
        <w:spacing w:line="276" w:lineRule="auto"/>
        <w:ind w:right="75"/>
        <w:jc w:val="both"/>
        <w:rPr>
          <w:rFonts w:ascii="Arial" w:hAnsi="Arial" w:cs="Arial"/>
        </w:rPr>
      </w:pPr>
      <w:r w:rsidRPr="006C5FF2">
        <w:rPr>
          <w:rFonts w:ascii="Arial" w:hAnsi="Arial" w:cs="Arial"/>
          <w:b/>
          <w:bCs/>
        </w:rPr>
        <w:t>Оперативни циљеви</w:t>
      </w:r>
      <w:r w:rsidRPr="00EE35DD">
        <w:rPr>
          <w:rFonts w:ascii="Arial" w:hAnsi="Arial" w:cs="Arial"/>
        </w:rPr>
        <w:t xml:space="preserve"> су специфични и временски одређени и садржани су у годишњим плановима активности, </w:t>
      </w:r>
      <w:r w:rsidR="00F7009D" w:rsidRPr="00EE35DD">
        <w:rPr>
          <w:rFonts w:ascii="Arial" w:hAnsi="Arial" w:cs="Arial"/>
        </w:rPr>
        <w:t xml:space="preserve">и дефинишу их руководиоци на свим нивоима. Потребно је идентификовати ризике и за ове циљеве и одредити адекватне мере за њихово ублажавање или отклањање како не би угрозили реализацију стратешких циљева. Праћењем </w:t>
      </w:r>
      <w:r w:rsidR="00F73E37">
        <w:rPr>
          <w:rFonts w:ascii="Arial" w:hAnsi="Arial" w:cs="Arial"/>
          <w:lang w:val="sr-Cyrl-RS"/>
        </w:rPr>
        <w:t xml:space="preserve">ових </w:t>
      </w:r>
      <w:r w:rsidR="00F7009D" w:rsidRPr="00EE35DD">
        <w:rPr>
          <w:rFonts w:ascii="Arial" w:hAnsi="Arial" w:cs="Arial"/>
        </w:rPr>
        <w:t>ризика у оквиру организационих делова од стране руководилаца унутрашњих организационих јединица омогућиће се ефективно управљање ризицима на оперативном нивоу.</w:t>
      </w:r>
    </w:p>
    <w:p w14:paraId="246B6E06" w14:textId="77777777" w:rsidR="0003044A" w:rsidRPr="00EE35DD" w:rsidRDefault="0003044A" w:rsidP="00A51ABF">
      <w:pPr>
        <w:spacing w:line="276" w:lineRule="auto"/>
        <w:ind w:right="75"/>
        <w:jc w:val="both"/>
        <w:rPr>
          <w:rFonts w:ascii="Arial" w:hAnsi="Arial" w:cs="Arial"/>
        </w:rPr>
      </w:pPr>
    </w:p>
    <w:p w14:paraId="44344744" w14:textId="22F07EE3" w:rsidR="00E6411A" w:rsidRPr="00EE35DD" w:rsidRDefault="00E6411A" w:rsidP="00F73E37">
      <w:pPr>
        <w:spacing w:line="276" w:lineRule="auto"/>
        <w:ind w:right="75"/>
        <w:jc w:val="both"/>
        <w:rPr>
          <w:rFonts w:ascii="Arial" w:hAnsi="Arial" w:cs="Arial"/>
        </w:rPr>
      </w:pPr>
      <w:r w:rsidRPr="00EE35DD">
        <w:rPr>
          <w:rFonts w:ascii="Arial" w:hAnsi="Arial" w:cs="Arial"/>
        </w:rPr>
        <w:t xml:space="preserve">Сви руководиоци и запослени у </w:t>
      </w:r>
      <w:r w:rsidR="0003044A">
        <w:rPr>
          <w:rFonts w:ascii="Arial" w:hAnsi="Arial" w:cs="Arial"/>
          <w:lang w:val="sr-Cyrl-RS"/>
        </w:rPr>
        <w:t>Дому културе</w:t>
      </w:r>
      <w:r w:rsidR="00F73E37">
        <w:rPr>
          <w:rFonts w:ascii="Arial" w:hAnsi="Arial" w:cs="Arial"/>
          <w:lang w:val="sr-Cyrl-RS"/>
        </w:rPr>
        <w:t xml:space="preserve"> </w:t>
      </w:r>
      <w:r w:rsidRPr="00EE35DD">
        <w:rPr>
          <w:rFonts w:ascii="Arial" w:hAnsi="Arial" w:cs="Arial"/>
        </w:rPr>
        <w:t xml:space="preserve">морају бити упознати за принципима и вредностима управљања ризицима, као и да буду укључени у овај процес. Неопходно је </w:t>
      </w:r>
      <w:r w:rsidR="00F73E37">
        <w:rPr>
          <w:rFonts w:ascii="Arial" w:hAnsi="Arial" w:cs="Arial"/>
          <w:lang w:val="sr-Cyrl-RS"/>
        </w:rPr>
        <w:t xml:space="preserve">да руководство </w:t>
      </w:r>
      <w:r w:rsidR="0003044A">
        <w:rPr>
          <w:rFonts w:ascii="Arial" w:hAnsi="Arial" w:cs="Arial"/>
          <w:lang w:val="sr-Cyrl-RS"/>
        </w:rPr>
        <w:t>Дома културе</w:t>
      </w:r>
      <w:r w:rsidR="0003044A" w:rsidRPr="00EE35DD">
        <w:rPr>
          <w:rFonts w:ascii="Arial" w:hAnsi="Arial" w:cs="Arial"/>
        </w:rPr>
        <w:t xml:space="preserve"> </w:t>
      </w:r>
      <w:r w:rsidRPr="00EE35DD">
        <w:rPr>
          <w:rFonts w:ascii="Arial" w:hAnsi="Arial" w:cs="Arial"/>
        </w:rPr>
        <w:t xml:space="preserve">обезбеди да сви запослени разумеју, на начин који одговара њиховој улози, шта је заправо </w:t>
      </w:r>
      <w:r w:rsidR="00F73E37">
        <w:rPr>
          <w:rFonts w:ascii="Arial" w:hAnsi="Arial" w:cs="Arial"/>
          <w:lang w:val="sr-Cyrl-RS"/>
        </w:rPr>
        <w:t>С</w:t>
      </w:r>
      <w:r w:rsidRPr="00EE35DD">
        <w:rPr>
          <w:rFonts w:ascii="Arial" w:hAnsi="Arial" w:cs="Arial"/>
        </w:rPr>
        <w:t xml:space="preserve">тратегија управљања ризицима, шта су приоритети у погледу ризика и на који се начин конкретна радна задужења запослених </w:t>
      </w:r>
      <w:r w:rsidR="00F73E37">
        <w:rPr>
          <w:rFonts w:ascii="Arial" w:hAnsi="Arial" w:cs="Arial"/>
          <w:lang w:val="sr-Cyrl-RS"/>
        </w:rPr>
        <w:t>у установи</w:t>
      </w:r>
      <w:r w:rsidRPr="00EE35DD">
        <w:rPr>
          <w:rFonts w:ascii="Arial" w:hAnsi="Arial" w:cs="Arial"/>
        </w:rPr>
        <w:t xml:space="preserve"> уклапају у наведени оквир. Уколико се ово не оствари, </w:t>
      </w:r>
      <w:r w:rsidR="0003044A">
        <w:rPr>
          <w:rFonts w:ascii="Arial" w:hAnsi="Arial" w:cs="Arial"/>
          <w:lang w:val="sr-Cyrl-RS"/>
        </w:rPr>
        <w:t>Дом културе</w:t>
      </w:r>
      <w:r w:rsidR="0003044A" w:rsidRPr="00EE35DD">
        <w:rPr>
          <w:rFonts w:ascii="Arial" w:hAnsi="Arial" w:cs="Arial"/>
        </w:rPr>
        <w:t xml:space="preserve"> </w:t>
      </w:r>
      <w:r w:rsidRPr="00EE35DD">
        <w:rPr>
          <w:rFonts w:ascii="Arial" w:hAnsi="Arial" w:cs="Arial"/>
        </w:rPr>
        <w:t xml:space="preserve">неће бити </w:t>
      </w:r>
      <w:r w:rsidR="00F73E37">
        <w:rPr>
          <w:rFonts w:ascii="Arial" w:hAnsi="Arial" w:cs="Arial"/>
          <w:lang w:val="sr-Cyrl-RS"/>
        </w:rPr>
        <w:t xml:space="preserve">у </w:t>
      </w:r>
      <w:r w:rsidRPr="00EE35DD">
        <w:rPr>
          <w:rFonts w:ascii="Arial" w:hAnsi="Arial" w:cs="Arial"/>
        </w:rPr>
        <w:t>могућ</w:t>
      </w:r>
      <w:r w:rsidR="00F73E37">
        <w:rPr>
          <w:rFonts w:ascii="Arial" w:hAnsi="Arial" w:cs="Arial"/>
          <w:lang w:val="sr-Cyrl-RS"/>
        </w:rPr>
        <w:t>ности да</w:t>
      </w:r>
      <w:r w:rsidRPr="00EE35DD">
        <w:rPr>
          <w:rFonts w:ascii="Arial" w:hAnsi="Arial" w:cs="Arial"/>
        </w:rPr>
        <w:t xml:space="preserve"> спров</w:t>
      </w:r>
      <w:r w:rsidR="00F73E37">
        <w:rPr>
          <w:rFonts w:ascii="Arial" w:hAnsi="Arial" w:cs="Arial"/>
          <w:lang w:val="sr-Cyrl-RS"/>
        </w:rPr>
        <w:t>еде</w:t>
      </w:r>
      <w:r w:rsidRPr="00EE35DD">
        <w:rPr>
          <w:rFonts w:ascii="Arial" w:hAnsi="Arial" w:cs="Arial"/>
        </w:rPr>
        <w:t xml:space="preserve"> управљање ризицима на одговарајућ и доследан начин, </w:t>
      </w:r>
      <w:r w:rsidR="004373C4">
        <w:rPr>
          <w:rFonts w:ascii="Arial" w:hAnsi="Arial" w:cs="Arial"/>
          <w:lang w:val="sr-Cyrl-RS"/>
        </w:rPr>
        <w:t>уз редовно разматрање</w:t>
      </w:r>
      <w:r w:rsidRPr="00EE35DD">
        <w:rPr>
          <w:rFonts w:ascii="Arial" w:hAnsi="Arial" w:cs="Arial"/>
        </w:rPr>
        <w:t xml:space="preserve"> приоритетни</w:t>
      </w:r>
      <w:r w:rsidR="004373C4">
        <w:rPr>
          <w:rFonts w:ascii="Arial" w:hAnsi="Arial" w:cs="Arial"/>
          <w:lang w:val="sr-Cyrl-RS"/>
        </w:rPr>
        <w:t>х</w:t>
      </w:r>
      <w:r w:rsidRPr="00EE35DD">
        <w:rPr>
          <w:rFonts w:ascii="Arial" w:hAnsi="Arial" w:cs="Arial"/>
        </w:rPr>
        <w:t xml:space="preserve"> ризи</w:t>
      </w:r>
      <w:r w:rsidR="004373C4">
        <w:rPr>
          <w:rFonts w:ascii="Arial" w:hAnsi="Arial" w:cs="Arial"/>
          <w:lang w:val="sr-Cyrl-RS"/>
        </w:rPr>
        <w:t>ка</w:t>
      </w:r>
      <w:r w:rsidRPr="00EE35DD">
        <w:rPr>
          <w:rFonts w:ascii="Arial" w:hAnsi="Arial" w:cs="Arial"/>
        </w:rPr>
        <w:t>.</w:t>
      </w:r>
    </w:p>
    <w:p w14:paraId="53858460" w14:textId="77777777" w:rsidR="00E6411A" w:rsidRPr="00EE35DD" w:rsidRDefault="00E6411A" w:rsidP="00F73E37">
      <w:pPr>
        <w:spacing w:line="276" w:lineRule="auto"/>
        <w:ind w:right="75"/>
        <w:jc w:val="both"/>
        <w:rPr>
          <w:rFonts w:ascii="Arial" w:hAnsi="Arial" w:cs="Arial"/>
        </w:rPr>
      </w:pPr>
    </w:p>
    <w:p w14:paraId="2071D808" w14:textId="3D5EE1A2" w:rsidR="00E6411A" w:rsidRPr="00EE35DD" w:rsidRDefault="004373C4" w:rsidP="00F73E37">
      <w:pPr>
        <w:spacing w:line="276" w:lineRule="auto"/>
        <w:ind w:right="75"/>
        <w:jc w:val="both"/>
        <w:rPr>
          <w:rFonts w:ascii="Arial" w:hAnsi="Arial" w:cs="Arial"/>
        </w:rPr>
      </w:pPr>
      <w:r>
        <w:rPr>
          <w:rFonts w:ascii="Arial" w:hAnsi="Arial" w:cs="Arial"/>
          <w:lang w:val="sr-Cyrl-RS"/>
        </w:rPr>
        <w:t xml:space="preserve">Такође је неопходно да </w:t>
      </w:r>
      <w:r w:rsidR="0003044A">
        <w:rPr>
          <w:rFonts w:ascii="Arial" w:hAnsi="Arial" w:cs="Arial"/>
          <w:lang w:val="sr-Cyrl-RS"/>
        </w:rPr>
        <w:t xml:space="preserve">Дом културе </w:t>
      </w:r>
      <w:r>
        <w:rPr>
          <w:rFonts w:ascii="Arial" w:hAnsi="Arial" w:cs="Arial"/>
          <w:lang w:val="sr-Cyrl-RS"/>
        </w:rPr>
        <w:t>к</w:t>
      </w:r>
      <w:r w:rsidR="00CF5D49" w:rsidRPr="00EE35DD">
        <w:rPr>
          <w:rFonts w:ascii="Arial" w:hAnsi="Arial" w:cs="Arial"/>
        </w:rPr>
        <w:t>ора</w:t>
      </w:r>
      <w:r>
        <w:rPr>
          <w:rFonts w:ascii="Arial" w:hAnsi="Arial" w:cs="Arial"/>
          <w:lang w:val="sr-Cyrl-RS"/>
        </w:rPr>
        <w:t>ке</w:t>
      </w:r>
      <w:r w:rsidR="00CF5D49" w:rsidRPr="00EE35DD">
        <w:rPr>
          <w:rFonts w:ascii="Arial" w:hAnsi="Arial" w:cs="Arial"/>
        </w:rPr>
        <w:t xml:space="preserve"> у процесу управљања ризицима посматра као континуирани процес</w:t>
      </w:r>
      <w:r>
        <w:rPr>
          <w:rFonts w:ascii="Arial" w:hAnsi="Arial" w:cs="Arial"/>
          <w:lang w:val="sr-Cyrl-RS"/>
        </w:rPr>
        <w:t xml:space="preserve">, како је описано у наставку, обзиром да су међусобно повезани и </w:t>
      </w:r>
      <w:r w:rsidR="00E6411A" w:rsidRPr="00EE35DD">
        <w:rPr>
          <w:rFonts w:ascii="Arial" w:hAnsi="Arial" w:cs="Arial"/>
        </w:rPr>
        <w:t>да су ризици динамични по својој природи и подложни променама кроз време.</w:t>
      </w:r>
    </w:p>
    <w:p w14:paraId="7D0DBFC6" w14:textId="4A79741C" w:rsidR="00CF5D49" w:rsidRPr="00EE35DD" w:rsidRDefault="00CF5D49" w:rsidP="007F6ED9">
      <w:pPr>
        <w:spacing w:line="276" w:lineRule="auto"/>
        <w:ind w:right="75"/>
        <w:jc w:val="both"/>
        <w:rPr>
          <w:rFonts w:ascii="Arial" w:hAnsi="Arial" w:cs="Arial"/>
          <w:lang w:val="sr-Cyrl-ME"/>
        </w:rPr>
      </w:pPr>
    </w:p>
    <w:p w14:paraId="13830086" w14:textId="77777777" w:rsidR="00CF5D49" w:rsidRPr="004373C4" w:rsidRDefault="00CF5D49" w:rsidP="003A1A24">
      <w:pPr>
        <w:pStyle w:val="Heading2"/>
        <w:numPr>
          <w:ilvl w:val="0"/>
          <w:numId w:val="10"/>
        </w:numPr>
        <w:spacing w:after="240"/>
        <w:rPr>
          <w:color w:val="1F497D" w:themeColor="text2"/>
        </w:rPr>
      </w:pPr>
      <w:bookmarkStart w:id="5" w:name="_Toc87816128"/>
      <w:r w:rsidRPr="004373C4">
        <w:rPr>
          <w:color w:val="1F497D" w:themeColor="text2"/>
        </w:rPr>
        <w:t>Идентификовање ризика</w:t>
      </w:r>
      <w:bookmarkEnd w:id="5"/>
    </w:p>
    <w:p w14:paraId="203C527C" w14:textId="6B5FBEA7" w:rsidR="000D0C2B" w:rsidRDefault="00E6411A" w:rsidP="004373C4">
      <w:pPr>
        <w:spacing w:line="276" w:lineRule="auto"/>
        <w:ind w:right="75"/>
        <w:jc w:val="both"/>
        <w:rPr>
          <w:rFonts w:ascii="Arial" w:hAnsi="Arial" w:cs="Arial"/>
        </w:rPr>
      </w:pPr>
      <w:r w:rsidRPr="00EE35DD">
        <w:rPr>
          <w:rFonts w:ascii="Arial" w:hAnsi="Arial" w:cs="Arial"/>
        </w:rPr>
        <w:t>Идентификовање ризика је први корак у процесу управљања ризицима</w:t>
      </w:r>
      <w:r w:rsidR="004373C4">
        <w:rPr>
          <w:rFonts w:ascii="Arial" w:hAnsi="Arial" w:cs="Arial"/>
          <w:lang w:val="sr-Cyrl-RS"/>
        </w:rPr>
        <w:t xml:space="preserve"> </w:t>
      </w:r>
      <w:r w:rsidR="0003044A">
        <w:rPr>
          <w:rFonts w:ascii="Arial" w:hAnsi="Arial" w:cs="Arial"/>
          <w:lang w:val="sr-Cyrl-RS"/>
        </w:rPr>
        <w:t>Дом културе</w:t>
      </w:r>
      <w:r w:rsidR="004373C4">
        <w:rPr>
          <w:rFonts w:ascii="Arial" w:hAnsi="Arial" w:cs="Arial"/>
          <w:lang w:val="sr-Cyrl-RS"/>
        </w:rPr>
        <w:t xml:space="preserve"> </w:t>
      </w:r>
      <w:r w:rsidRPr="00EE35DD">
        <w:rPr>
          <w:rFonts w:ascii="Arial" w:hAnsi="Arial" w:cs="Arial"/>
        </w:rPr>
        <w:t xml:space="preserve">и подразумева идентификовање и документовање потенцијалних догађаја који могу угрозити реализацију циљева </w:t>
      </w:r>
      <w:r w:rsidR="000D0C2B">
        <w:rPr>
          <w:rFonts w:ascii="Arial" w:hAnsi="Arial" w:cs="Arial"/>
          <w:lang w:val="sr-Cyrl-RS"/>
        </w:rPr>
        <w:t>установе</w:t>
      </w:r>
      <w:r w:rsidRPr="00EE35DD">
        <w:rPr>
          <w:rFonts w:ascii="Arial" w:hAnsi="Arial" w:cs="Arial"/>
        </w:rPr>
        <w:t>.</w:t>
      </w:r>
    </w:p>
    <w:p w14:paraId="27503231" w14:textId="5C0AAA83" w:rsidR="00E6411A" w:rsidRPr="00EE35DD" w:rsidRDefault="00E6411A" w:rsidP="004373C4">
      <w:pPr>
        <w:spacing w:line="276" w:lineRule="auto"/>
        <w:ind w:right="75"/>
        <w:jc w:val="both"/>
        <w:rPr>
          <w:rFonts w:ascii="Arial" w:hAnsi="Arial" w:cs="Arial"/>
        </w:rPr>
      </w:pPr>
      <w:r w:rsidRPr="00EE35DD">
        <w:rPr>
          <w:rFonts w:ascii="Arial" w:hAnsi="Arial" w:cs="Arial"/>
        </w:rPr>
        <w:t xml:space="preserve"> </w:t>
      </w:r>
    </w:p>
    <w:p w14:paraId="6DBBEA7E" w14:textId="4CCA7CBE" w:rsidR="008C6544" w:rsidRPr="00EE35DD" w:rsidRDefault="00E6411A" w:rsidP="004373C4">
      <w:pPr>
        <w:spacing w:line="276" w:lineRule="auto"/>
        <w:ind w:right="75"/>
        <w:jc w:val="both"/>
        <w:rPr>
          <w:rFonts w:ascii="Arial" w:hAnsi="Arial" w:cs="Arial"/>
        </w:rPr>
      </w:pPr>
      <w:r w:rsidRPr="00EE35DD">
        <w:rPr>
          <w:rFonts w:ascii="Arial" w:hAnsi="Arial" w:cs="Arial"/>
        </w:rPr>
        <w:t xml:space="preserve">Приликом идентификације ризика, </w:t>
      </w:r>
      <w:r w:rsidR="0003044A">
        <w:rPr>
          <w:rFonts w:ascii="Arial" w:hAnsi="Arial" w:cs="Arial"/>
          <w:lang w:val="sr-Cyrl-RS"/>
        </w:rPr>
        <w:t>Дом културе</w:t>
      </w:r>
      <w:r w:rsidR="000D0C2B">
        <w:rPr>
          <w:rFonts w:ascii="Arial" w:hAnsi="Arial" w:cs="Arial"/>
          <w:lang w:val="sr-Cyrl-RS"/>
        </w:rPr>
        <w:t xml:space="preserve"> </w:t>
      </w:r>
      <w:r w:rsidRPr="00EE35DD">
        <w:rPr>
          <w:rFonts w:ascii="Arial" w:hAnsi="Arial" w:cs="Arial"/>
        </w:rPr>
        <w:t xml:space="preserve">ће узети у обзир циљеве наведене у стратешким, оперативним и финансијаким планским документима, као и све догађаје и активности који могу угрозити пословање установе, њен углед и поверење јавности у њу, квалитет </w:t>
      </w:r>
      <w:r w:rsidR="000D0C2B">
        <w:rPr>
          <w:rFonts w:ascii="Arial" w:hAnsi="Arial" w:cs="Arial"/>
          <w:lang w:val="sr-Cyrl-RS"/>
        </w:rPr>
        <w:t xml:space="preserve">реализације програмских активности и </w:t>
      </w:r>
      <w:r w:rsidRPr="00EE35DD">
        <w:rPr>
          <w:rFonts w:ascii="Arial" w:hAnsi="Arial" w:cs="Arial"/>
        </w:rPr>
        <w:t>пружања услуга, или довести до губитка средстава или имовине</w:t>
      </w:r>
      <w:r w:rsidR="00B13133" w:rsidRPr="00EE35DD">
        <w:rPr>
          <w:rFonts w:ascii="Arial" w:hAnsi="Arial" w:cs="Arial"/>
        </w:rPr>
        <w:t>. У циљу бољег препознавања и већег обухвата подручја, р</w:t>
      </w:r>
      <w:r w:rsidR="00CF5D49" w:rsidRPr="00EE35DD">
        <w:rPr>
          <w:rFonts w:ascii="Arial" w:hAnsi="Arial" w:cs="Arial"/>
        </w:rPr>
        <w:t xml:space="preserve">изици </w:t>
      </w:r>
      <w:r w:rsidR="00B13133" w:rsidRPr="00EE35DD">
        <w:rPr>
          <w:rFonts w:ascii="Arial" w:hAnsi="Arial" w:cs="Arial"/>
        </w:rPr>
        <w:t xml:space="preserve">ће бити идентификовани </w:t>
      </w:r>
      <w:r w:rsidR="00CF5D49" w:rsidRPr="00EE35DD">
        <w:rPr>
          <w:rFonts w:ascii="Arial" w:hAnsi="Arial" w:cs="Arial"/>
        </w:rPr>
        <w:t xml:space="preserve">на </w:t>
      </w:r>
      <w:r w:rsidR="00CF5D49" w:rsidRPr="0003044A">
        <w:rPr>
          <w:rFonts w:ascii="Arial" w:hAnsi="Arial" w:cs="Arial"/>
        </w:rPr>
        <w:t xml:space="preserve">нивоу </w:t>
      </w:r>
      <w:r w:rsidR="000D0C2B" w:rsidRPr="0003044A">
        <w:rPr>
          <w:rFonts w:ascii="Arial" w:hAnsi="Arial" w:cs="Arial"/>
          <w:lang w:val="sr-Cyrl-RS"/>
        </w:rPr>
        <w:t xml:space="preserve">унутрашњих </w:t>
      </w:r>
      <w:r w:rsidR="00CF5D49" w:rsidRPr="0003044A">
        <w:rPr>
          <w:rFonts w:ascii="Arial" w:hAnsi="Arial" w:cs="Arial"/>
        </w:rPr>
        <w:t>јединица</w:t>
      </w:r>
      <w:r w:rsidR="000D0C2B" w:rsidRPr="0003044A">
        <w:rPr>
          <w:rFonts w:ascii="Arial" w:hAnsi="Arial" w:cs="Arial"/>
          <w:lang w:val="sr-Cyrl-RS"/>
        </w:rPr>
        <w:t xml:space="preserve"> а</w:t>
      </w:r>
      <w:r w:rsidR="00CF5D49" w:rsidRPr="0003044A">
        <w:rPr>
          <w:rFonts w:ascii="Arial" w:hAnsi="Arial" w:cs="Arial"/>
        </w:rPr>
        <w:t xml:space="preserve"> у односу на стратешке и оперативне циљеве, финансијске планове и циљеве пословних процеса</w:t>
      </w:r>
      <w:r w:rsidR="00B13133" w:rsidRPr="00EE35DD">
        <w:rPr>
          <w:rFonts w:ascii="Arial" w:hAnsi="Arial" w:cs="Arial"/>
        </w:rPr>
        <w:t>, при чему ће бити сагледани ризици из свих кључних група ризика, и то: екстерног окружења</w:t>
      </w:r>
      <w:r w:rsidR="00587100" w:rsidRPr="00EE35DD">
        <w:rPr>
          <w:rFonts w:ascii="Arial" w:hAnsi="Arial" w:cs="Arial"/>
        </w:rPr>
        <w:t xml:space="preserve">; </w:t>
      </w:r>
      <w:r w:rsidR="00B13133" w:rsidRPr="00EE35DD">
        <w:rPr>
          <w:rFonts w:ascii="Arial" w:hAnsi="Arial" w:cs="Arial"/>
        </w:rPr>
        <w:t>планирања, процеса и система</w:t>
      </w:r>
      <w:r w:rsidR="00587100" w:rsidRPr="00EE35DD">
        <w:rPr>
          <w:rFonts w:ascii="Arial" w:hAnsi="Arial" w:cs="Arial"/>
        </w:rPr>
        <w:t xml:space="preserve">; </w:t>
      </w:r>
      <w:r w:rsidR="005658F8" w:rsidRPr="00EE35DD">
        <w:rPr>
          <w:rFonts w:ascii="Arial" w:hAnsi="Arial" w:cs="Arial"/>
        </w:rPr>
        <w:t>запослени</w:t>
      </w:r>
      <w:r w:rsidR="000D0C2B">
        <w:rPr>
          <w:rFonts w:ascii="Arial" w:hAnsi="Arial" w:cs="Arial"/>
          <w:lang w:val="sr-Cyrl-RS"/>
        </w:rPr>
        <w:t>х</w:t>
      </w:r>
      <w:r w:rsidR="005658F8" w:rsidRPr="00EE35DD">
        <w:rPr>
          <w:rFonts w:ascii="Arial" w:hAnsi="Arial" w:cs="Arial"/>
        </w:rPr>
        <w:t xml:space="preserve"> и организациј</w:t>
      </w:r>
      <w:r w:rsidR="000D0C2B">
        <w:rPr>
          <w:rFonts w:ascii="Arial" w:hAnsi="Arial" w:cs="Arial"/>
          <w:lang w:val="sr-Cyrl-RS"/>
        </w:rPr>
        <w:t>е</w:t>
      </w:r>
      <w:r w:rsidR="005658F8" w:rsidRPr="00EE35DD">
        <w:rPr>
          <w:rFonts w:ascii="Arial" w:hAnsi="Arial" w:cs="Arial"/>
        </w:rPr>
        <w:t>; законитост</w:t>
      </w:r>
      <w:r w:rsidR="000D0C2B">
        <w:rPr>
          <w:rFonts w:ascii="Arial" w:hAnsi="Arial" w:cs="Arial"/>
          <w:lang w:val="sr-Cyrl-RS"/>
        </w:rPr>
        <w:t>и</w:t>
      </w:r>
      <w:r w:rsidR="005658F8" w:rsidRPr="00EE35DD">
        <w:rPr>
          <w:rFonts w:ascii="Arial" w:hAnsi="Arial" w:cs="Arial"/>
        </w:rPr>
        <w:t xml:space="preserve"> и исправност</w:t>
      </w:r>
      <w:r w:rsidR="000D0C2B">
        <w:rPr>
          <w:rFonts w:ascii="Arial" w:hAnsi="Arial" w:cs="Arial"/>
          <w:lang w:val="sr-Cyrl-RS"/>
        </w:rPr>
        <w:t>и рада и пословања</w:t>
      </w:r>
      <w:r w:rsidR="005658F8" w:rsidRPr="00EE35DD">
        <w:rPr>
          <w:rFonts w:ascii="Arial" w:hAnsi="Arial" w:cs="Arial"/>
        </w:rPr>
        <w:t>; и комуникације и информациј</w:t>
      </w:r>
      <w:r w:rsidR="000D0C2B">
        <w:rPr>
          <w:rFonts w:ascii="Arial" w:hAnsi="Arial" w:cs="Arial"/>
          <w:lang w:val="sr-Cyrl-RS"/>
        </w:rPr>
        <w:t>а</w:t>
      </w:r>
      <w:r w:rsidR="00587100" w:rsidRPr="00EE35DD">
        <w:rPr>
          <w:rFonts w:ascii="Arial" w:hAnsi="Arial" w:cs="Arial"/>
        </w:rPr>
        <w:t xml:space="preserve">. </w:t>
      </w:r>
      <w:r w:rsidR="005658F8" w:rsidRPr="00EE35DD">
        <w:rPr>
          <w:rFonts w:ascii="Arial" w:hAnsi="Arial" w:cs="Arial"/>
        </w:rPr>
        <w:t>На овај начин биће обухваћени сви аспекти и сва потенцијална подручја ризика.</w:t>
      </w:r>
    </w:p>
    <w:p w14:paraId="12A1DEE7" w14:textId="77777777" w:rsidR="00587100" w:rsidRPr="00EE35DD" w:rsidRDefault="00587100" w:rsidP="004373C4">
      <w:pPr>
        <w:spacing w:line="276" w:lineRule="auto"/>
        <w:ind w:right="75"/>
        <w:jc w:val="both"/>
        <w:rPr>
          <w:rFonts w:ascii="Arial" w:hAnsi="Arial" w:cs="Arial"/>
        </w:rPr>
      </w:pPr>
    </w:p>
    <w:p w14:paraId="5D1FDFC7" w14:textId="000AAFED" w:rsidR="008C6544" w:rsidRDefault="008C6544" w:rsidP="004373C4">
      <w:pPr>
        <w:spacing w:line="276" w:lineRule="auto"/>
        <w:ind w:right="75"/>
        <w:jc w:val="both"/>
        <w:rPr>
          <w:rFonts w:ascii="Arial" w:hAnsi="Arial" w:cs="Arial"/>
        </w:rPr>
      </w:pPr>
      <w:r w:rsidRPr="00EE35DD">
        <w:rPr>
          <w:rFonts w:ascii="Arial" w:hAnsi="Arial" w:cs="Arial"/>
        </w:rPr>
        <w:t xml:space="preserve">Зa идeнтификoвaњe ризикa ће сe кoристити два комплементарна приступa: 1) </w:t>
      </w:r>
      <w:r w:rsidRPr="0003316E">
        <w:rPr>
          <w:rFonts w:ascii="Arial" w:hAnsi="Arial" w:cs="Arial"/>
          <w:b/>
          <w:bCs/>
        </w:rPr>
        <w:t>одoзгo прeмa дoлe</w:t>
      </w:r>
      <w:r w:rsidRPr="00EE35DD">
        <w:rPr>
          <w:rFonts w:ascii="Arial" w:hAnsi="Arial" w:cs="Arial"/>
        </w:rPr>
        <w:t xml:space="preserve">, за утврђивање стратешких ризика нa нajвишeм oргaнизaциoнoм нивoу; и 2) </w:t>
      </w:r>
      <w:r w:rsidRPr="0003316E">
        <w:rPr>
          <w:rFonts w:ascii="Arial" w:hAnsi="Arial" w:cs="Arial"/>
          <w:b/>
          <w:bCs/>
        </w:rPr>
        <w:t>одoздo прeмa гoрe</w:t>
      </w:r>
      <w:r w:rsidRPr="00EE35DD">
        <w:rPr>
          <w:rFonts w:ascii="Arial" w:hAnsi="Arial" w:cs="Arial"/>
        </w:rPr>
        <w:t>, за утврђивање оперативних ризика везаних за пословне процесе, функције, пројекте и активности</w:t>
      </w:r>
      <w:r w:rsidR="000D0C2B">
        <w:rPr>
          <w:rFonts w:ascii="Arial" w:hAnsi="Arial" w:cs="Arial"/>
          <w:lang w:val="sr-Cyrl-RS"/>
        </w:rPr>
        <w:t>,</w:t>
      </w:r>
      <w:r w:rsidRPr="00EE35DD">
        <w:rPr>
          <w:rFonts w:ascii="Arial" w:hAnsi="Arial" w:cs="Arial"/>
        </w:rPr>
        <w:t xml:space="preserve"> тако што ће </w:t>
      </w:r>
      <w:r w:rsidRPr="0003044A">
        <w:rPr>
          <w:rFonts w:ascii="Arial" w:hAnsi="Arial" w:cs="Arial"/>
        </w:rPr>
        <w:t>унутрашње jeдиницe вршити прeглeд свojих гoдишњих aктивнoсти и пoслoвних прoцeсa и могућих повезаних ризика.</w:t>
      </w:r>
    </w:p>
    <w:p w14:paraId="15187909" w14:textId="77777777" w:rsidR="000D0C2B" w:rsidRPr="00EE35DD" w:rsidRDefault="000D0C2B" w:rsidP="004373C4">
      <w:pPr>
        <w:spacing w:line="276" w:lineRule="auto"/>
        <w:ind w:right="75"/>
        <w:jc w:val="both"/>
        <w:rPr>
          <w:rFonts w:ascii="Arial" w:hAnsi="Arial" w:cs="Arial"/>
        </w:rPr>
      </w:pPr>
    </w:p>
    <w:p w14:paraId="2973FFBA" w14:textId="4906F70C" w:rsidR="00CF5D49" w:rsidRPr="00EE35DD" w:rsidRDefault="00E103BA" w:rsidP="004373C4">
      <w:pPr>
        <w:spacing w:line="276" w:lineRule="auto"/>
        <w:ind w:right="75"/>
        <w:jc w:val="both"/>
        <w:rPr>
          <w:rFonts w:ascii="Arial" w:hAnsi="Arial" w:cs="Arial"/>
        </w:rPr>
      </w:pPr>
      <w:r w:rsidRPr="00EE35DD">
        <w:rPr>
          <w:rFonts w:ascii="Arial" w:hAnsi="Arial" w:cs="Arial"/>
        </w:rPr>
        <w:lastRenderedPageBreak/>
        <w:t>Највише руководство установе ће бити упознато са оперативним ризицима који могу утицати на реа</w:t>
      </w:r>
      <w:r w:rsidR="00FA507E">
        <w:rPr>
          <w:rFonts w:ascii="Arial" w:hAnsi="Arial" w:cs="Arial"/>
          <w:lang w:val="sr-Cyrl-RS"/>
        </w:rPr>
        <w:t>л</w:t>
      </w:r>
      <w:r w:rsidRPr="00EE35DD">
        <w:rPr>
          <w:rFonts w:ascii="Arial" w:hAnsi="Arial" w:cs="Arial"/>
        </w:rPr>
        <w:t xml:space="preserve">изацију стратешких циљева, односно чији кумулативни утицај може проузроковати стратешке ризике. Руководиоци </w:t>
      </w:r>
      <w:r w:rsidRPr="0003044A">
        <w:rPr>
          <w:rFonts w:ascii="Arial" w:hAnsi="Arial" w:cs="Arial"/>
        </w:rPr>
        <w:t>унутрашњих јединица</w:t>
      </w:r>
      <w:r w:rsidRPr="00EE35DD">
        <w:rPr>
          <w:rFonts w:ascii="Arial" w:hAnsi="Arial" w:cs="Arial"/>
        </w:rPr>
        <w:t xml:space="preserve"> ће поред оперативних ризика из свог подручја рада, бити упознати и са стратешким ризицима установе како би могли препознати и проценити у којој су мери оперативни ризици из њихове надлежности повезани и/или условљени стратешким ризицима.</w:t>
      </w:r>
      <w:r w:rsidR="00B13133" w:rsidRPr="00EE35DD">
        <w:rPr>
          <w:rFonts w:ascii="Arial" w:hAnsi="Arial" w:cs="Arial"/>
        </w:rPr>
        <w:t xml:space="preserve"> </w:t>
      </w:r>
    </w:p>
    <w:p w14:paraId="5FACD565" w14:textId="77777777" w:rsidR="0003044A" w:rsidRDefault="0003044A" w:rsidP="004373C4">
      <w:pPr>
        <w:spacing w:line="276" w:lineRule="auto"/>
        <w:ind w:right="75"/>
        <w:jc w:val="both"/>
        <w:rPr>
          <w:rFonts w:ascii="Arial" w:hAnsi="Arial" w:cs="Arial"/>
          <w:highlight w:val="yellow"/>
        </w:rPr>
      </w:pPr>
    </w:p>
    <w:p w14:paraId="19D321FF" w14:textId="4356A626" w:rsidR="00DE68C0" w:rsidRPr="00EE35DD" w:rsidRDefault="0003044A" w:rsidP="004373C4">
      <w:pPr>
        <w:spacing w:line="276" w:lineRule="auto"/>
        <w:ind w:right="75"/>
        <w:jc w:val="both"/>
        <w:rPr>
          <w:rFonts w:ascii="Arial" w:hAnsi="Arial" w:cs="Arial"/>
        </w:rPr>
      </w:pPr>
      <w:r>
        <w:rPr>
          <w:rFonts w:ascii="Arial" w:hAnsi="Arial" w:cs="Arial"/>
          <w:lang w:val="sr-Cyrl-RS"/>
        </w:rPr>
        <w:t>Дом културе</w:t>
      </w:r>
      <w:r w:rsidR="00E103BA" w:rsidRPr="00EE35DD">
        <w:rPr>
          <w:rFonts w:ascii="Arial" w:hAnsi="Arial" w:cs="Arial"/>
        </w:rPr>
        <w:t xml:space="preserve"> ће за идентификовање ризика користити </w:t>
      </w:r>
      <w:r w:rsidR="00DE68C0" w:rsidRPr="00EE35DD">
        <w:rPr>
          <w:rFonts w:ascii="Arial" w:hAnsi="Arial" w:cs="Arial"/>
        </w:rPr>
        <w:t>анализу података из претходних периода, извештаја и других релевантних докумената</w:t>
      </w:r>
      <w:r w:rsidR="0003316E">
        <w:rPr>
          <w:rFonts w:ascii="Arial" w:hAnsi="Arial" w:cs="Arial"/>
          <w:lang w:val="sr-Cyrl-RS"/>
        </w:rPr>
        <w:t xml:space="preserve"> као и</w:t>
      </w:r>
      <w:r w:rsidR="00DE68C0" w:rsidRPr="00EE35DD">
        <w:rPr>
          <w:rFonts w:ascii="Arial" w:hAnsi="Arial" w:cs="Arial"/>
        </w:rPr>
        <w:t xml:space="preserve"> aнaлиз</w:t>
      </w:r>
      <w:r w:rsidR="0003316E">
        <w:rPr>
          <w:rFonts w:ascii="Arial" w:hAnsi="Arial" w:cs="Arial"/>
          <w:lang w:val="sr-Cyrl-RS"/>
        </w:rPr>
        <w:t>у</w:t>
      </w:r>
      <w:r w:rsidR="00DE68C0" w:rsidRPr="00EE35DD">
        <w:rPr>
          <w:rFonts w:ascii="Arial" w:hAnsi="Arial" w:cs="Arial"/>
        </w:rPr>
        <w:t xml:space="preserve"> пoслoвних прoцeсa </w:t>
      </w:r>
      <w:r w:rsidR="0003316E">
        <w:rPr>
          <w:rFonts w:ascii="Arial" w:hAnsi="Arial" w:cs="Arial"/>
          <w:lang w:val="sr-Cyrl-RS"/>
        </w:rPr>
        <w:t>и њима припадајућих активности</w:t>
      </w:r>
      <w:r w:rsidR="00DE68C0" w:rsidRPr="00EE35DD">
        <w:rPr>
          <w:rFonts w:ascii="Arial" w:hAnsi="Arial" w:cs="Arial"/>
        </w:rPr>
        <w:t>.</w:t>
      </w:r>
    </w:p>
    <w:p w14:paraId="7E21D804" w14:textId="53CC02FC" w:rsidR="00E103BA" w:rsidRPr="00EE35DD" w:rsidRDefault="00E103BA" w:rsidP="007F6ED9">
      <w:pPr>
        <w:spacing w:line="276" w:lineRule="auto"/>
        <w:ind w:right="75"/>
        <w:rPr>
          <w:rFonts w:ascii="Arial" w:hAnsi="Arial" w:cs="Arial"/>
        </w:rPr>
      </w:pPr>
    </w:p>
    <w:p w14:paraId="1E7CB9A7" w14:textId="77A74EC9" w:rsidR="00CF5D49" w:rsidRPr="009F6770" w:rsidRDefault="00DE68C0" w:rsidP="003A1A24">
      <w:pPr>
        <w:pStyle w:val="Heading2"/>
        <w:numPr>
          <w:ilvl w:val="0"/>
          <w:numId w:val="10"/>
        </w:numPr>
        <w:spacing w:after="240"/>
        <w:rPr>
          <w:color w:val="1F497D" w:themeColor="text2"/>
        </w:rPr>
      </w:pPr>
      <w:bookmarkStart w:id="6" w:name="_Toc87816129"/>
      <w:r w:rsidRPr="009F6770">
        <w:rPr>
          <w:color w:val="1F497D" w:themeColor="text2"/>
        </w:rPr>
        <w:t>Анализа и п</w:t>
      </w:r>
      <w:r w:rsidR="00CF5D49" w:rsidRPr="009F6770">
        <w:rPr>
          <w:color w:val="1F497D" w:themeColor="text2"/>
        </w:rPr>
        <w:t>роцена ризика</w:t>
      </w:r>
      <w:bookmarkEnd w:id="6"/>
    </w:p>
    <w:p w14:paraId="14093B68" w14:textId="0CAF47C5" w:rsidR="008B07B4" w:rsidRPr="00EE35DD" w:rsidRDefault="00916CC6" w:rsidP="009F6770">
      <w:pPr>
        <w:spacing w:line="276" w:lineRule="auto"/>
        <w:ind w:right="75"/>
        <w:jc w:val="both"/>
        <w:rPr>
          <w:rFonts w:ascii="Arial" w:hAnsi="Arial" w:cs="Arial"/>
        </w:rPr>
      </w:pPr>
      <w:r w:rsidRPr="00EE35DD">
        <w:rPr>
          <w:rFonts w:ascii="Arial" w:hAnsi="Arial" w:cs="Arial"/>
        </w:rPr>
        <w:t xml:space="preserve">Након </w:t>
      </w:r>
      <w:r w:rsidR="009F6770">
        <w:rPr>
          <w:rFonts w:ascii="Arial" w:hAnsi="Arial" w:cs="Arial"/>
          <w:lang w:val="sr-Cyrl-RS"/>
        </w:rPr>
        <w:t xml:space="preserve">поступка </w:t>
      </w:r>
      <w:r w:rsidRPr="00EE35DD">
        <w:rPr>
          <w:rFonts w:ascii="Arial" w:hAnsi="Arial" w:cs="Arial"/>
        </w:rPr>
        <w:t>идентификовања</w:t>
      </w:r>
      <w:r w:rsidR="009F6770">
        <w:rPr>
          <w:rFonts w:ascii="Arial" w:hAnsi="Arial" w:cs="Arial"/>
          <w:lang w:val="sr-Cyrl-RS"/>
        </w:rPr>
        <w:t xml:space="preserve"> ризика, </w:t>
      </w:r>
      <w:r w:rsidR="0003044A">
        <w:rPr>
          <w:rFonts w:ascii="Arial" w:hAnsi="Arial" w:cs="Arial"/>
          <w:lang w:val="sr-Cyrl-RS"/>
        </w:rPr>
        <w:t>Дом културе</w:t>
      </w:r>
      <w:r w:rsidR="009F6770">
        <w:rPr>
          <w:rFonts w:ascii="Arial" w:hAnsi="Arial" w:cs="Arial"/>
          <w:lang w:val="sr-Cyrl-RS"/>
        </w:rPr>
        <w:t xml:space="preserve"> ће</w:t>
      </w:r>
      <w:r w:rsidRPr="00EE35DD">
        <w:rPr>
          <w:rFonts w:ascii="Arial" w:hAnsi="Arial" w:cs="Arial"/>
        </w:rPr>
        <w:t xml:space="preserve"> ризи</w:t>
      </w:r>
      <w:r w:rsidR="009F6770">
        <w:rPr>
          <w:rFonts w:ascii="Arial" w:hAnsi="Arial" w:cs="Arial"/>
          <w:lang w:val="sr-Cyrl-RS"/>
        </w:rPr>
        <w:t>ке</w:t>
      </w:r>
      <w:r w:rsidRPr="00EE35DD">
        <w:rPr>
          <w:rFonts w:ascii="Arial" w:hAnsi="Arial" w:cs="Arial"/>
        </w:rPr>
        <w:t xml:space="preserve"> описа</w:t>
      </w:r>
      <w:r w:rsidR="009F6770">
        <w:rPr>
          <w:rFonts w:ascii="Arial" w:hAnsi="Arial" w:cs="Arial"/>
          <w:lang w:val="sr-Cyrl-RS"/>
        </w:rPr>
        <w:t>ти</w:t>
      </w:r>
      <w:r w:rsidRPr="00EE35DD">
        <w:rPr>
          <w:rFonts w:ascii="Arial" w:hAnsi="Arial" w:cs="Arial"/>
        </w:rPr>
        <w:t xml:space="preserve"> тако да се види о којем се догађају ради, који је његов узрок и шта би могла бити његова последица, односно утицај на реализацију циљева установе.</w:t>
      </w:r>
      <w:r w:rsidR="008B07B4" w:rsidRPr="00EE35DD">
        <w:rPr>
          <w:rFonts w:ascii="Arial" w:hAnsi="Arial" w:cs="Arial"/>
        </w:rPr>
        <w:t xml:space="preserve"> Детаљније информације о узроцима и последицама </w:t>
      </w:r>
      <w:r w:rsidR="009F6770">
        <w:rPr>
          <w:rFonts w:ascii="Arial" w:hAnsi="Arial" w:cs="Arial"/>
          <w:lang w:val="sr-Cyrl-RS"/>
        </w:rPr>
        <w:t xml:space="preserve">могућих ризика </w:t>
      </w:r>
      <w:r w:rsidR="008B07B4" w:rsidRPr="00EE35DD">
        <w:rPr>
          <w:rFonts w:ascii="Arial" w:hAnsi="Arial" w:cs="Arial"/>
        </w:rPr>
        <w:t>омогућиће квалитетнију и објективнију процену ризика, као и утврђивање адекватних мера за њ</w:t>
      </w:r>
      <w:r w:rsidR="009F6770">
        <w:rPr>
          <w:rFonts w:ascii="Arial" w:hAnsi="Arial" w:cs="Arial"/>
          <w:lang w:val="sr-Cyrl-RS"/>
        </w:rPr>
        <w:t>ихово</w:t>
      </w:r>
      <w:r w:rsidR="008B07B4" w:rsidRPr="00EE35DD">
        <w:rPr>
          <w:rFonts w:ascii="Arial" w:hAnsi="Arial" w:cs="Arial"/>
        </w:rPr>
        <w:t xml:space="preserve"> ублажавање. </w:t>
      </w:r>
    </w:p>
    <w:p w14:paraId="7ACF7CCF" w14:textId="63B78F81" w:rsidR="00916CC6" w:rsidRPr="00EE35DD" w:rsidRDefault="00916CC6" w:rsidP="009F6770">
      <w:pPr>
        <w:spacing w:line="276" w:lineRule="auto"/>
        <w:ind w:right="75"/>
        <w:jc w:val="both"/>
        <w:rPr>
          <w:rFonts w:ascii="Arial" w:hAnsi="Arial" w:cs="Arial"/>
        </w:rPr>
      </w:pPr>
      <w:r w:rsidRPr="00EE35DD">
        <w:rPr>
          <w:rFonts w:ascii="Arial" w:hAnsi="Arial" w:cs="Arial"/>
        </w:rPr>
        <w:t xml:space="preserve"> </w:t>
      </w:r>
    </w:p>
    <w:p w14:paraId="04271625" w14:textId="0612153D" w:rsidR="00F16D8E" w:rsidRDefault="00916CC6" w:rsidP="009F6770">
      <w:pPr>
        <w:spacing w:line="276" w:lineRule="auto"/>
        <w:ind w:right="75"/>
        <w:jc w:val="both"/>
        <w:rPr>
          <w:rFonts w:ascii="Arial" w:hAnsi="Arial" w:cs="Arial"/>
        </w:rPr>
      </w:pPr>
      <w:r w:rsidRPr="00EE35DD">
        <w:rPr>
          <w:rFonts w:ascii="Arial" w:hAnsi="Arial" w:cs="Arial"/>
        </w:rPr>
        <w:t xml:space="preserve">Након </w:t>
      </w:r>
      <w:r w:rsidR="007E13C1" w:rsidRPr="00EE35DD">
        <w:rPr>
          <w:rFonts w:ascii="Arial" w:hAnsi="Arial" w:cs="Arial"/>
        </w:rPr>
        <w:t xml:space="preserve">идентификовања и описа ризика, </w:t>
      </w:r>
      <w:r w:rsidR="0003044A">
        <w:rPr>
          <w:rFonts w:ascii="Arial" w:hAnsi="Arial" w:cs="Arial"/>
          <w:lang w:val="sr-Cyrl-RS"/>
        </w:rPr>
        <w:t>Дом културе</w:t>
      </w:r>
      <w:r w:rsidR="009F6770">
        <w:rPr>
          <w:rFonts w:ascii="Arial" w:hAnsi="Arial" w:cs="Arial"/>
          <w:lang w:val="sr-Cyrl-RS"/>
        </w:rPr>
        <w:t xml:space="preserve"> ће спровести и </w:t>
      </w:r>
      <w:r w:rsidR="007E13C1" w:rsidRPr="00EE35DD">
        <w:rPr>
          <w:rFonts w:ascii="Arial" w:hAnsi="Arial" w:cs="Arial"/>
        </w:rPr>
        <w:t>њихов</w:t>
      </w:r>
      <w:r w:rsidR="009F6770">
        <w:rPr>
          <w:rFonts w:ascii="Arial" w:hAnsi="Arial" w:cs="Arial"/>
          <w:lang w:val="sr-Cyrl-RS"/>
        </w:rPr>
        <w:t>у</w:t>
      </w:r>
      <w:r w:rsidRPr="00EE35DD">
        <w:rPr>
          <w:rFonts w:ascii="Arial" w:hAnsi="Arial" w:cs="Arial"/>
        </w:rPr>
        <w:t xml:space="preserve"> процен</w:t>
      </w:r>
      <w:r w:rsidR="009F6770">
        <w:rPr>
          <w:rFonts w:ascii="Arial" w:hAnsi="Arial" w:cs="Arial"/>
          <w:lang w:val="sr-Cyrl-RS"/>
        </w:rPr>
        <w:t>у</w:t>
      </w:r>
      <w:r w:rsidRPr="00EE35DD">
        <w:rPr>
          <w:rFonts w:ascii="Arial" w:hAnsi="Arial" w:cs="Arial"/>
        </w:rPr>
        <w:t xml:space="preserve">. </w:t>
      </w:r>
      <w:r w:rsidRPr="00F16D8E">
        <w:rPr>
          <w:rFonts w:ascii="Arial" w:hAnsi="Arial" w:cs="Arial"/>
          <w:b/>
          <w:bCs/>
        </w:rPr>
        <w:t>Процена ризика</w:t>
      </w:r>
      <w:r w:rsidRPr="00EE35DD">
        <w:rPr>
          <w:rFonts w:ascii="Arial" w:hAnsi="Arial" w:cs="Arial"/>
        </w:rPr>
        <w:t xml:space="preserve"> је неопходна како би се </w:t>
      </w:r>
      <w:r w:rsidR="009F6770">
        <w:rPr>
          <w:rFonts w:ascii="Arial" w:hAnsi="Arial" w:cs="Arial"/>
          <w:lang w:val="sr-Cyrl-RS"/>
        </w:rPr>
        <w:t>они</w:t>
      </w:r>
      <w:r w:rsidRPr="00EE35DD">
        <w:rPr>
          <w:rFonts w:ascii="Arial" w:hAnsi="Arial" w:cs="Arial"/>
        </w:rPr>
        <w:t xml:space="preserve"> могли: 1) рангирати; 2) утврдити приоритетни ризици; и 3) осигурати информације за доношење одлука о поступању с ризицима. </w:t>
      </w:r>
    </w:p>
    <w:p w14:paraId="2FAD8121" w14:textId="77777777" w:rsidR="00F16D8E" w:rsidRDefault="00F16D8E" w:rsidP="009F6770">
      <w:pPr>
        <w:spacing w:line="276" w:lineRule="auto"/>
        <w:ind w:right="75"/>
        <w:jc w:val="both"/>
        <w:rPr>
          <w:rFonts w:ascii="Arial" w:hAnsi="Arial" w:cs="Arial"/>
        </w:rPr>
      </w:pPr>
    </w:p>
    <w:p w14:paraId="6FFE2607" w14:textId="6F4844AA" w:rsidR="00916CC6" w:rsidRPr="00EE35DD" w:rsidRDefault="00916CC6" w:rsidP="009F6770">
      <w:pPr>
        <w:spacing w:line="276" w:lineRule="auto"/>
        <w:ind w:right="75"/>
        <w:jc w:val="both"/>
        <w:rPr>
          <w:rFonts w:ascii="Arial" w:hAnsi="Arial" w:cs="Arial"/>
        </w:rPr>
      </w:pPr>
      <w:r w:rsidRPr="00EE35DD">
        <w:rPr>
          <w:rFonts w:ascii="Arial" w:hAnsi="Arial" w:cs="Arial"/>
        </w:rPr>
        <w:t xml:space="preserve">Процена ризика спроводи се проценом </w:t>
      </w:r>
      <w:r w:rsidRPr="00F16D8E">
        <w:rPr>
          <w:rFonts w:ascii="Arial" w:hAnsi="Arial" w:cs="Arial"/>
          <w:b/>
          <w:bCs/>
        </w:rPr>
        <w:t>утицаја</w:t>
      </w:r>
      <w:r w:rsidRPr="00EE35DD">
        <w:rPr>
          <w:rFonts w:ascii="Arial" w:hAnsi="Arial" w:cs="Arial"/>
        </w:rPr>
        <w:t xml:space="preserve"> </w:t>
      </w:r>
      <w:r w:rsidR="007E13C1" w:rsidRPr="00EE35DD">
        <w:rPr>
          <w:rFonts w:ascii="Arial" w:hAnsi="Arial" w:cs="Arial"/>
        </w:rPr>
        <w:t>последица који имају на остварење циљева</w:t>
      </w:r>
      <w:r w:rsidR="009F6770">
        <w:rPr>
          <w:rFonts w:ascii="Arial" w:hAnsi="Arial" w:cs="Arial"/>
          <w:lang w:val="sr-Cyrl-RS"/>
        </w:rPr>
        <w:t xml:space="preserve"> </w:t>
      </w:r>
      <w:r w:rsidR="0003044A">
        <w:rPr>
          <w:rFonts w:ascii="Arial" w:hAnsi="Arial" w:cs="Arial"/>
          <w:lang w:val="sr-Cyrl-RS"/>
        </w:rPr>
        <w:t>Дома културе</w:t>
      </w:r>
      <w:r w:rsidR="007E13C1" w:rsidRPr="00EE35DD">
        <w:rPr>
          <w:rFonts w:ascii="Arial" w:hAnsi="Arial" w:cs="Arial"/>
        </w:rPr>
        <w:t xml:space="preserve"> </w:t>
      </w:r>
      <w:r w:rsidRPr="00EE35DD">
        <w:rPr>
          <w:rFonts w:ascii="Arial" w:hAnsi="Arial" w:cs="Arial"/>
        </w:rPr>
        <w:t xml:space="preserve">и </w:t>
      </w:r>
      <w:r w:rsidRPr="00F16D8E">
        <w:rPr>
          <w:rFonts w:ascii="Arial" w:hAnsi="Arial" w:cs="Arial"/>
          <w:b/>
          <w:bCs/>
        </w:rPr>
        <w:t>вероватноће</w:t>
      </w:r>
      <w:r w:rsidRPr="00EE35DD">
        <w:rPr>
          <w:rFonts w:ascii="Arial" w:hAnsi="Arial" w:cs="Arial"/>
        </w:rPr>
        <w:t xml:space="preserve"> </w:t>
      </w:r>
      <w:r w:rsidR="007E13C1" w:rsidRPr="00EE35DD">
        <w:rPr>
          <w:rFonts w:ascii="Arial" w:hAnsi="Arial" w:cs="Arial"/>
        </w:rPr>
        <w:t>појављивања</w:t>
      </w:r>
      <w:r w:rsidRPr="00EE35DD">
        <w:rPr>
          <w:rFonts w:ascii="Arial" w:hAnsi="Arial" w:cs="Arial"/>
        </w:rPr>
        <w:t xml:space="preserve">. </w:t>
      </w:r>
      <w:r w:rsidR="007E13C1" w:rsidRPr="00EE35DD">
        <w:rPr>
          <w:rFonts w:ascii="Arial" w:hAnsi="Arial" w:cs="Arial"/>
        </w:rPr>
        <w:t xml:space="preserve">Процена утицаја обухвата процену значаја последица ако се ризик оствари. </w:t>
      </w:r>
      <w:r w:rsidR="00E04DA3" w:rsidRPr="00EE35DD">
        <w:rPr>
          <w:rFonts w:ascii="Arial" w:hAnsi="Arial" w:cs="Arial"/>
        </w:rPr>
        <w:t xml:space="preserve">Утицaj ризикa мoжe бити мaли, умeрeн или вeлики.  </w:t>
      </w:r>
      <w:r w:rsidRPr="00EE35DD">
        <w:rPr>
          <w:rFonts w:ascii="Arial" w:hAnsi="Arial" w:cs="Arial"/>
        </w:rPr>
        <w:t xml:space="preserve">Вероватноћа се односи на </w:t>
      </w:r>
      <w:r w:rsidR="00D53A2B" w:rsidRPr="00EE35DD">
        <w:rPr>
          <w:rFonts w:ascii="Arial" w:hAnsi="Arial" w:cs="Arial"/>
        </w:rPr>
        <w:t xml:space="preserve">учесталост </w:t>
      </w:r>
      <w:r w:rsidRPr="00EE35DD">
        <w:rPr>
          <w:rFonts w:ascii="Arial" w:hAnsi="Arial" w:cs="Arial"/>
        </w:rPr>
        <w:t>могућност</w:t>
      </w:r>
      <w:r w:rsidR="00D53A2B" w:rsidRPr="00EE35DD">
        <w:rPr>
          <w:rFonts w:ascii="Arial" w:hAnsi="Arial" w:cs="Arial"/>
        </w:rPr>
        <w:t>и</w:t>
      </w:r>
      <w:r w:rsidRPr="00EE35DD">
        <w:rPr>
          <w:rFonts w:ascii="Arial" w:hAnsi="Arial" w:cs="Arial"/>
        </w:rPr>
        <w:t xml:space="preserve"> да се д</w:t>
      </w:r>
      <w:r w:rsidR="00D53A2B" w:rsidRPr="00EE35DD">
        <w:rPr>
          <w:rFonts w:ascii="Arial" w:hAnsi="Arial" w:cs="Arial"/>
        </w:rPr>
        <w:t>огоди</w:t>
      </w:r>
      <w:r w:rsidRPr="00EE35DD">
        <w:rPr>
          <w:rFonts w:ascii="Arial" w:hAnsi="Arial" w:cs="Arial"/>
        </w:rPr>
        <w:t xml:space="preserve"> неповољан догађај у унапред одређеном временском периоду. </w:t>
      </w:r>
      <w:r w:rsidR="00E04DA3" w:rsidRPr="00EE35DD">
        <w:rPr>
          <w:rFonts w:ascii="Arial" w:hAnsi="Arial" w:cs="Arial"/>
        </w:rPr>
        <w:t>В</w:t>
      </w:r>
      <w:r w:rsidR="00D53A2B" w:rsidRPr="00EE35DD">
        <w:rPr>
          <w:rFonts w:ascii="Arial" w:hAnsi="Arial" w:cs="Arial"/>
        </w:rPr>
        <w:t xml:space="preserve">ероватноћа </w:t>
      </w:r>
      <w:r w:rsidRPr="00EE35DD">
        <w:rPr>
          <w:rFonts w:ascii="Arial" w:hAnsi="Arial" w:cs="Arial"/>
        </w:rPr>
        <w:t xml:space="preserve">сe мoжe прoцeнити кao мала, срeдњa и велика. </w:t>
      </w:r>
    </w:p>
    <w:p w14:paraId="0405CAA4" w14:textId="77777777" w:rsidR="00916CC6" w:rsidRPr="00EE35DD" w:rsidRDefault="00916CC6" w:rsidP="009F6770">
      <w:pPr>
        <w:spacing w:line="276" w:lineRule="auto"/>
        <w:ind w:right="75"/>
        <w:jc w:val="both"/>
        <w:rPr>
          <w:rFonts w:ascii="Arial" w:hAnsi="Arial" w:cs="Arial"/>
        </w:rPr>
      </w:pPr>
    </w:p>
    <w:p w14:paraId="2CBD6913" w14:textId="77777777" w:rsidR="00483A24" w:rsidRPr="00EE35DD" w:rsidRDefault="00483A24" w:rsidP="009F6770">
      <w:pPr>
        <w:spacing w:line="276" w:lineRule="auto"/>
        <w:ind w:right="75"/>
        <w:jc w:val="both"/>
        <w:rPr>
          <w:rFonts w:ascii="Arial" w:hAnsi="Arial" w:cs="Arial"/>
        </w:rPr>
      </w:pPr>
      <w:r w:rsidRPr="00EE35DD">
        <w:rPr>
          <w:rFonts w:ascii="Arial" w:hAnsi="Arial" w:cs="Arial"/>
        </w:rPr>
        <w:t xml:space="preserve">Из процене утицаја и вероватноће појављивања ризика произилази </w:t>
      </w:r>
      <w:r w:rsidRPr="00F16D8E">
        <w:rPr>
          <w:rFonts w:ascii="Arial" w:hAnsi="Arial" w:cs="Arial"/>
          <w:b/>
          <w:bCs/>
        </w:rPr>
        <w:t>процена укупне изложености ризику</w:t>
      </w:r>
      <w:r w:rsidRPr="00EE35DD">
        <w:rPr>
          <w:rFonts w:ascii="Arial" w:hAnsi="Arial" w:cs="Arial"/>
        </w:rPr>
        <w:t xml:space="preserve"> на основу које се одређују приоритетни ризици, односно ризици којима се мора управљати. Укупна изложеност ризику добија се множењем бодова утицаја с бодовима вероватноће. </w:t>
      </w:r>
    </w:p>
    <w:p w14:paraId="60B2B305" w14:textId="77777777" w:rsidR="00483A24" w:rsidRPr="00EE35DD" w:rsidRDefault="00483A24" w:rsidP="009F6770">
      <w:pPr>
        <w:spacing w:line="276" w:lineRule="auto"/>
        <w:ind w:right="75"/>
        <w:jc w:val="both"/>
        <w:rPr>
          <w:rFonts w:ascii="Arial" w:hAnsi="Arial" w:cs="Arial"/>
        </w:rPr>
      </w:pPr>
    </w:p>
    <w:p w14:paraId="365DE735" w14:textId="78C538F1" w:rsidR="00E407CF" w:rsidRPr="00EE35DD" w:rsidRDefault="0003044A" w:rsidP="009F6770">
      <w:pPr>
        <w:spacing w:line="276" w:lineRule="auto"/>
        <w:ind w:right="75"/>
        <w:jc w:val="both"/>
        <w:rPr>
          <w:rFonts w:ascii="Arial" w:hAnsi="Arial" w:cs="Arial"/>
        </w:rPr>
      </w:pPr>
      <w:r>
        <w:rPr>
          <w:rFonts w:ascii="Arial" w:hAnsi="Arial" w:cs="Arial"/>
          <w:lang w:val="sr-Cyrl-RS"/>
        </w:rPr>
        <w:t>Дом културе</w:t>
      </w:r>
      <w:r w:rsidR="00483A24" w:rsidRPr="00EE35DD">
        <w:rPr>
          <w:rFonts w:ascii="Arial" w:hAnsi="Arial" w:cs="Arial"/>
        </w:rPr>
        <w:t xml:space="preserve"> ће процену укупне и</w:t>
      </w:r>
      <w:r w:rsidR="00916CC6" w:rsidRPr="00EE35DD">
        <w:rPr>
          <w:rFonts w:ascii="Arial" w:hAnsi="Arial" w:cs="Arial"/>
        </w:rPr>
        <w:t>зложеност</w:t>
      </w:r>
      <w:r w:rsidR="00483A24" w:rsidRPr="00EE35DD">
        <w:rPr>
          <w:rFonts w:ascii="Arial" w:hAnsi="Arial" w:cs="Arial"/>
        </w:rPr>
        <w:t>и</w:t>
      </w:r>
      <w:r w:rsidR="00916CC6" w:rsidRPr="00EE35DD">
        <w:rPr>
          <w:rFonts w:ascii="Arial" w:hAnsi="Arial" w:cs="Arial"/>
        </w:rPr>
        <w:t xml:space="preserve"> ризику </w:t>
      </w:r>
      <w:r w:rsidR="00483A24" w:rsidRPr="00EE35DD">
        <w:rPr>
          <w:rFonts w:ascii="Arial" w:hAnsi="Arial" w:cs="Arial"/>
        </w:rPr>
        <w:t>вршити</w:t>
      </w:r>
      <w:r w:rsidR="00916CC6" w:rsidRPr="00EE35DD">
        <w:rPr>
          <w:rFonts w:ascii="Arial" w:hAnsi="Arial" w:cs="Arial"/>
        </w:rPr>
        <w:t xml:space="preserve"> на основу </w:t>
      </w:r>
      <w:r w:rsidR="00916CC6" w:rsidRPr="00F16D8E">
        <w:rPr>
          <w:rFonts w:ascii="Arial" w:hAnsi="Arial" w:cs="Arial"/>
          <w:b/>
          <w:bCs/>
        </w:rPr>
        <w:t>матрице</w:t>
      </w:r>
      <w:r w:rsidR="00E407CF" w:rsidRPr="00F16D8E">
        <w:rPr>
          <w:rFonts w:ascii="Arial" w:hAnsi="Arial" w:cs="Arial"/>
          <w:b/>
          <w:bCs/>
        </w:rPr>
        <w:t xml:space="preserve"> 3х3</w:t>
      </w:r>
      <w:r w:rsidR="00E407CF" w:rsidRPr="00EE35DD">
        <w:rPr>
          <w:rFonts w:ascii="Arial" w:hAnsi="Arial" w:cs="Arial"/>
        </w:rPr>
        <w:t xml:space="preserve"> (дијаграма унакрсног повезивања утицаја и вероватноће). Након процене ризика</w:t>
      </w:r>
      <w:r w:rsidR="00F16D8E">
        <w:rPr>
          <w:rFonts w:ascii="Arial" w:hAnsi="Arial" w:cs="Arial"/>
          <w:lang w:val="sr-Cyrl-RS"/>
        </w:rPr>
        <w:t xml:space="preserve"> </w:t>
      </w:r>
      <w:r>
        <w:rPr>
          <w:rFonts w:ascii="Arial" w:hAnsi="Arial" w:cs="Arial"/>
          <w:lang w:val="sr-Cyrl-RS"/>
        </w:rPr>
        <w:t>Дом културе</w:t>
      </w:r>
      <w:r w:rsidR="00F16D8E">
        <w:rPr>
          <w:rFonts w:ascii="Arial" w:hAnsi="Arial" w:cs="Arial"/>
          <w:lang w:val="sr-Cyrl-RS"/>
        </w:rPr>
        <w:t xml:space="preserve"> ће спровести </w:t>
      </w:r>
      <w:r w:rsidR="00E407CF" w:rsidRPr="00EE35DD">
        <w:rPr>
          <w:rFonts w:ascii="Arial" w:hAnsi="Arial" w:cs="Arial"/>
        </w:rPr>
        <w:t xml:space="preserve">њихово рангирање ради идентификовања приоритених ризика. Приоритетни ризици су они ризици за које је процењен највећи степен укупне изложености, при чему је акценат најпре на стратешким ризицима, оперативним ризицима који утичу на активирање стратешких ризика и ризицима од превара и неправилности којима ће се бавити највише руководство </w:t>
      </w:r>
      <w:r w:rsidR="00F16D8E">
        <w:rPr>
          <w:rFonts w:ascii="Arial" w:hAnsi="Arial" w:cs="Arial"/>
          <w:lang w:val="sr-Cyrl-RS"/>
        </w:rPr>
        <w:t>установе</w:t>
      </w:r>
      <w:r w:rsidR="00E407CF" w:rsidRPr="00EE35DD">
        <w:rPr>
          <w:rFonts w:ascii="Arial" w:hAnsi="Arial" w:cs="Arial"/>
        </w:rPr>
        <w:t xml:space="preserve">. </w:t>
      </w:r>
    </w:p>
    <w:p w14:paraId="29090B24" w14:textId="5644DB1D" w:rsidR="00CF5D49" w:rsidRPr="00F16D8E" w:rsidRDefault="00CF5D49" w:rsidP="003A1A24">
      <w:pPr>
        <w:pStyle w:val="Heading2"/>
        <w:numPr>
          <w:ilvl w:val="0"/>
          <w:numId w:val="10"/>
        </w:numPr>
        <w:spacing w:after="240"/>
        <w:rPr>
          <w:color w:val="1F497D" w:themeColor="text2"/>
        </w:rPr>
      </w:pPr>
      <w:bookmarkStart w:id="7" w:name="_Toc87816130"/>
      <w:r w:rsidRPr="00F16D8E">
        <w:rPr>
          <w:color w:val="1F497D" w:themeColor="text2"/>
        </w:rPr>
        <w:t>Поступање по ризицима</w:t>
      </w:r>
      <w:bookmarkEnd w:id="7"/>
    </w:p>
    <w:p w14:paraId="6129CEF2" w14:textId="77777777" w:rsidR="00D729AA" w:rsidRDefault="00E407CF" w:rsidP="00F16D8E">
      <w:pPr>
        <w:spacing w:line="276" w:lineRule="auto"/>
        <w:ind w:right="75"/>
        <w:jc w:val="both"/>
        <w:rPr>
          <w:rFonts w:ascii="Arial" w:hAnsi="Arial" w:cs="Arial"/>
        </w:rPr>
      </w:pPr>
      <w:r w:rsidRPr="00D729AA">
        <w:rPr>
          <w:rFonts w:ascii="Arial" w:hAnsi="Arial" w:cs="Arial"/>
        </w:rPr>
        <w:t>Реаговање или одговор на ризик</w:t>
      </w:r>
      <w:r w:rsidRPr="00EE35DD">
        <w:rPr>
          <w:rFonts w:ascii="Arial" w:hAnsi="Arial" w:cs="Arial"/>
        </w:rPr>
        <w:t xml:space="preserve"> је разматрање могућих мера којима се може утицати на </w:t>
      </w:r>
      <w:r w:rsidRPr="00EE35DD">
        <w:rPr>
          <w:rFonts w:ascii="Arial" w:hAnsi="Arial" w:cs="Arial"/>
        </w:rPr>
        <w:lastRenderedPageBreak/>
        <w:t>ризик</w:t>
      </w:r>
      <w:r w:rsidR="00D22792" w:rsidRPr="00EE35DD">
        <w:rPr>
          <w:rFonts w:ascii="Arial" w:hAnsi="Arial" w:cs="Arial"/>
        </w:rPr>
        <w:t>е</w:t>
      </w:r>
      <w:r w:rsidRPr="00EE35DD">
        <w:rPr>
          <w:rFonts w:ascii="Arial" w:hAnsi="Arial" w:cs="Arial"/>
        </w:rPr>
        <w:t>.</w:t>
      </w:r>
      <w:r w:rsidR="00D22792" w:rsidRPr="00EE35DD">
        <w:rPr>
          <w:rFonts w:ascii="Arial" w:hAnsi="Arial" w:cs="Arial"/>
        </w:rPr>
        <w:t xml:space="preserve"> </w:t>
      </w:r>
    </w:p>
    <w:p w14:paraId="22C45BEC" w14:textId="77777777" w:rsidR="00D729AA" w:rsidRDefault="00D729AA" w:rsidP="00F16D8E">
      <w:pPr>
        <w:spacing w:line="276" w:lineRule="auto"/>
        <w:ind w:right="75"/>
        <w:jc w:val="both"/>
        <w:rPr>
          <w:rFonts w:ascii="Arial" w:hAnsi="Arial" w:cs="Arial"/>
        </w:rPr>
      </w:pPr>
    </w:p>
    <w:p w14:paraId="5D3AE8E4" w14:textId="098F071A" w:rsidR="00E407CF" w:rsidRPr="00EE35DD" w:rsidRDefault="0003044A" w:rsidP="00F16D8E">
      <w:pPr>
        <w:spacing w:line="276" w:lineRule="auto"/>
        <w:ind w:right="75"/>
        <w:jc w:val="both"/>
        <w:rPr>
          <w:rFonts w:ascii="Arial" w:hAnsi="Arial" w:cs="Arial"/>
        </w:rPr>
      </w:pPr>
      <w:r>
        <w:rPr>
          <w:rFonts w:ascii="Arial" w:hAnsi="Arial" w:cs="Arial"/>
          <w:lang w:val="sr-Cyrl-RS"/>
        </w:rPr>
        <w:t>Дом културе</w:t>
      </w:r>
      <w:r w:rsidR="00F16D8E">
        <w:rPr>
          <w:rFonts w:ascii="Arial" w:hAnsi="Arial" w:cs="Arial"/>
          <w:lang w:val="sr-Cyrl-RS"/>
        </w:rPr>
        <w:t xml:space="preserve"> ће </w:t>
      </w:r>
      <w:r w:rsidR="00D22792" w:rsidRPr="00EE35DD">
        <w:rPr>
          <w:rFonts w:ascii="Arial" w:hAnsi="Arial" w:cs="Arial"/>
        </w:rPr>
        <w:t>реагова</w:t>
      </w:r>
      <w:r w:rsidR="00F16D8E">
        <w:rPr>
          <w:rFonts w:ascii="Arial" w:hAnsi="Arial" w:cs="Arial"/>
          <w:lang w:val="sr-Cyrl-RS"/>
        </w:rPr>
        <w:t>ти</w:t>
      </w:r>
      <w:r w:rsidR="00D22792" w:rsidRPr="00EE35DD">
        <w:rPr>
          <w:rFonts w:ascii="Arial" w:hAnsi="Arial" w:cs="Arial"/>
        </w:rPr>
        <w:t xml:space="preserve"> на ризике </w:t>
      </w:r>
      <w:r w:rsidR="00EB3667">
        <w:rPr>
          <w:rFonts w:ascii="Arial" w:hAnsi="Arial" w:cs="Arial"/>
          <w:lang w:val="sr-Cyrl-RS"/>
        </w:rPr>
        <w:t>како би</w:t>
      </w:r>
      <w:r w:rsidR="00E407CF" w:rsidRPr="00EE35DD">
        <w:rPr>
          <w:rFonts w:ascii="Arial" w:hAnsi="Arial" w:cs="Arial"/>
        </w:rPr>
        <w:t xml:space="preserve"> неизвесност</w:t>
      </w:r>
      <w:r w:rsidR="00D22792" w:rsidRPr="00EE35DD">
        <w:rPr>
          <w:rFonts w:ascii="Arial" w:hAnsi="Arial" w:cs="Arial"/>
        </w:rPr>
        <w:t xml:space="preserve"> и потенцијалн</w:t>
      </w:r>
      <w:r w:rsidR="00EB3667">
        <w:rPr>
          <w:rFonts w:ascii="Arial" w:hAnsi="Arial" w:cs="Arial"/>
          <w:lang w:val="sr-Cyrl-RS"/>
        </w:rPr>
        <w:t>у</w:t>
      </w:r>
      <w:r w:rsidR="00D22792" w:rsidRPr="00EE35DD">
        <w:rPr>
          <w:rFonts w:ascii="Arial" w:hAnsi="Arial" w:cs="Arial"/>
        </w:rPr>
        <w:t xml:space="preserve"> опасност од ризика </w:t>
      </w:r>
      <w:r w:rsidR="00D22792" w:rsidRPr="0003044A">
        <w:rPr>
          <w:rFonts w:ascii="Arial" w:hAnsi="Arial" w:cs="Arial"/>
        </w:rPr>
        <w:t>преокрену</w:t>
      </w:r>
      <w:r w:rsidR="00EB3667" w:rsidRPr="0003044A">
        <w:rPr>
          <w:rFonts w:ascii="Arial" w:hAnsi="Arial" w:cs="Arial"/>
          <w:lang w:val="sr-Cyrl-RS"/>
        </w:rPr>
        <w:t>ло</w:t>
      </w:r>
      <w:r w:rsidR="00D22792" w:rsidRPr="0003044A">
        <w:rPr>
          <w:rFonts w:ascii="Arial" w:hAnsi="Arial" w:cs="Arial"/>
        </w:rPr>
        <w:t xml:space="preserve"> у</w:t>
      </w:r>
      <w:r w:rsidR="00D22792" w:rsidRPr="00EE35DD">
        <w:rPr>
          <w:rFonts w:ascii="Arial" w:hAnsi="Arial" w:cs="Arial"/>
        </w:rPr>
        <w:t xml:space="preserve"> </w:t>
      </w:r>
      <w:r w:rsidR="00E407CF" w:rsidRPr="00EE35DD">
        <w:rPr>
          <w:rFonts w:ascii="Arial" w:hAnsi="Arial" w:cs="Arial"/>
        </w:rPr>
        <w:t xml:space="preserve">корист </w:t>
      </w:r>
      <w:r w:rsidR="00D22792" w:rsidRPr="00EE35DD">
        <w:rPr>
          <w:rFonts w:ascii="Arial" w:hAnsi="Arial" w:cs="Arial"/>
        </w:rPr>
        <w:t xml:space="preserve">тиме што ће </w:t>
      </w:r>
      <w:r w:rsidR="00EB3667">
        <w:rPr>
          <w:rFonts w:ascii="Arial" w:hAnsi="Arial" w:cs="Arial"/>
          <w:lang w:val="sr-Cyrl-RS"/>
        </w:rPr>
        <w:t>елиминисати</w:t>
      </w:r>
      <w:r w:rsidR="00E407CF" w:rsidRPr="00EE35DD">
        <w:rPr>
          <w:rFonts w:ascii="Arial" w:hAnsi="Arial" w:cs="Arial"/>
        </w:rPr>
        <w:t xml:space="preserve"> претњ</w:t>
      </w:r>
      <w:r w:rsidR="00D22792" w:rsidRPr="00EE35DD">
        <w:rPr>
          <w:rFonts w:ascii="Arial" w:hAnsi="Arial" w:cs="Arial"/>
        </w:rPr>
        <w:t xml:space="preserve">е </w:t>
      </w:r>
      <w:r w:rsidR="00E407CF" w:rsidRPr="00EE35DD">
        <w:rPr>
          <w:rFonts w:ascii="Arial" w:hAnsi="Arial" w:cs="Arial"/>
        </w:rPr>
        <w:t xml:space="preserve">и </w:t>
      </w:r>
      <w:r w:rsidR="00D22792" w:rsidRPr="00EE35DD">
        <w:rPr>
          <w:rFonts w:ascii="Arial" w:hAnsi="Arial" w:cs="Arial"/>
        </w:rPr>
        <w:t xml:space="preserve">искористити </w:t>
      </w:r>
      <w:r w:rsidR="00E407CF" w:rsidRPr="00EE35DD">
        <w:rPr>
          <w:rFonts w:ascii="Arial" w:hAnsi="Arial" w:cs="Arial"/>
        </w:rPr>
        <w:t>прилик</w:t>
      </w:r>
      <w:r w:rsidR="00D22792" w:rsidRPr="00EE35DD">
        <w:rPr>
          <w:rFonts w:ascii="Arial" w:hAnsi="Arial" w:cs="Arial"/>
        </w:rPr>
        <w:t>е</w:t>
      </w:r>
      <w:r w:rsidR="00E407CF" w:rsidRPr="00EE35DD">
        <w:rPr>
          <w:rFonts w:ascii="Arial" w:hAnsi="Arial" w:cs="Arial"/>
        </w:rPr>
        <w:t xml:space="preserve">. Одлуку о </w:t>
      </w:r>
      <w:r w:rsidR="00D22792" w:rsidRPr="00EE35DD">
        <w:rPr>
          <w:rFonts w:ascii="Arial" w:hAnsi="Arial" w:cs="Arial"/>
        </w:rPr>
        <w:t xml:space="preserve">томе које ће се мере предузети као </w:t>
      </w:r>
      <w:r w:rsidR="00E407CF" w:rsidRPr="00EE35DD">
        <w:rPr>
          <w:rFonts w:ascii="Arial" w:hAnsi="Arial" w:cs="Arial"/>
        </w:rPr>
        <w:t>одговор на ризик</w:t>
      </w:r>
      <w:r w:rsidR="00D22792" w:rsidRPr="00EE35DD">
        <w:rPr>
          <w:rFonts w:ascii="Arial" w:hAnsi="Arial" w:cs="Arial"/>
        </w:rPr>
        <w:t xml:space="preserve">е </w:t>
      </w:r>
      <w:r w:rsidR="00E407CF" w:rsidRPr="00EE35DD">
        <w:rPr>
          <w:rFonts w:ascii="Arial" w:hAnsi="Arial" w:cs="Arial"/>
        </w:rPr>
        <w:t>дон</w:t>
      </w:r>
      <w:r w:rsidR="00EB3667">
        <w:rPr>
          <w:rFonts w:ascii="Arial" w:hAnsi="Arial" w:cs="Arial"/>
          <w:lang w:val="sr-Cyrl-RS"/>
        </w:rPr>
        <w:t>еће</w:t>
      </w:r>
      <w:r w:rsidR="00E407CF" w:rsidRPr="00EE35DD">
        <w:rPr>
          <w:rFonts w:ascii="Arial" w:hAnsi="Arial" w:cs="Arial"/>
        </w:rPr>
        <w:t xml:space="preserve"> руководиоци</w:t>
      </w:r>
      <w:r w:rsidR="00EB3667">
        <w:rPr>
          <w:rFonts w:ascii="Arial" w:hAnsi="Arial" w:cs="Arial"/>
          <w:lang w:val="sr-Cyrl-RS"/>
        </w:rPr>
        <w:t xml:space="preserve"> </w:t>
      </w:r>
      <w:r>
        <w:rPr>
          <w:rFonts w:ascii="Arial" w:hAnsi="Arial" w:cs="Arial"/>
          <w:lang w:val="sr-Cyrl-RS"/>
        </w:rPr>
        <w:t>Дома културе</w:t>
      </w:r>
      <w:r w:rsidR="00E407CF" w:rsidRPr="00EE35DD">
        <w:rPr>
          <w:rFonts w:ascii="Arial" w:hAnsi="Arial" w:cs="Arial"/>
        </w:rPr>
        <w:t>.</w:t>
      </w:r>
      <w:r w:rsidR="00D22792" w:rsidRPr="00EE35DD">
        <w:rPr>
          <w:rFonts w:ascii="Arial" w:hAnsi="Arial" w:cs="Arial"/>
        </w:rPr>
        <w:t xml:space="preserve"> </w:t>
      </w:r>
      <w:r w:rsidR="00E407CF" w:rsidRPr="00EE35DD">
        <w:rPr>
          <w:rFonts w:ascii="Arial" w:hAnsi="Arial" w:cs="Arial"/>
        </w:rPr>
        <w:t xml:space="preserve">Мере које ће </w:t>
      </w:r>
      <w:r>
        <w:rPr>
          <w:rFonts w:ascii="Arial" w:hAnsi="Arial" w:cs="Arial"/>
          <w:lang w:val="sr-Cyrl-RS"/>
        </w:rPr>
        <w:t>Дом културе</w:t>
      </w:r>
      <w:r w:rsidR="00E407CF" w:rsidRPr="00EE35DD">
        <w:rPr>
          <w:rFonts w:ascii="Arial" w:hAnsi="Arial" w:cs="Arial"/>
        </w:rPr>
        <w:t xml:space="preserve"> </w:t>
      </w:r>
      <w:r w:rsidR="00981FF0" w:rsidRPr="00EE35DD">
        <w:rPr>
          <w:rFonts w:ascii="Arial" w:hAnsi="Arial" w:cs="Arial"/>
        </w:rPr>
        <w:t xml:space="preserve">применити </w:t>
      </w:r>
      <w:r w:rsidR="00E407CF" w:rsidRPr="00EE35DD">
        <w:rPr>
          <w:rFonts w:ascii="Arial" w:hAnsi="Arial" w:cs="Arial"/>
        </w:rPr>
        <w:t>завис</w:t>
      </w:r>
      <w:r w:rsidR="00981FF0" w:rsidRPr="00EE35DD">
        <w:rPr>
          <w:rFonts w:ascii="Arial" w:hAnsi="Arial" w:cs="Arial"/>
        </w:rPr>
        <w:t>и</w:t>
      </w:r>
      <w:r w:rsidR="00EB3667">
        <w:rPr>
          <w:rFonts w:ascii="Arial" w:hAnsi="Arial" w:cs="Arial"/>
          <w:lang w:val="sr-Cyrl-RS"/>
        </w:rPr>
        <w:t>ће</w:t>
      </w:r>
      <w:r w:rsidR="00E407CF" w:rsidRPr="00EE35DD">
        <w:rPr>
          <w:rFonts w:ascii="Arial" w:hAnsi="Arial" w:cs="Arial"/>
        </w:rPr>
        <w:t xml:space="preserve"> од утврђених узрока ризика.</w:t>
      </w:r>
      <w:r w:rsidR="00981FF0" w:rsidRPr="00EE35DD">
        <w:rPr>
          <w:rFonts w:ascii="Arial" w:hAnsi="Arial" w:cs="Arial"/>
        </w:rPr>
        <w:t xml:space="preserve"> Све мере које </w:t>
      </w:r>
      <w:r w:rsidR="00EB3667">
        <w:rPr>
          <w:rFonts w:ascii="Arial" w:hAnsi="Arial" w:cs="Arial"/>
          <w:lang w:val="sr-Cyrl-RS"/>
        </w:rPr>
        <w:t>буду</w:t>
      </w:r>
      <w:r w:rsidR="00981FF0" w:rsidRPr="00EE35DD">
        <w:rPr>
          <w:rFonts w:ascii="Arial" w:hAnsi="Arial" w:cs="Arial"/>
        </w:rPr>
        <w:t xml:space="preserve"> предуз</w:t>
      </w:r>
      <w:r w:rsidR="00EB3667">
        <w:rPr>
          <w:rFonts w:ascii="Arial" w:hAnsi="Arial" w:cs="Arial"/>
          <w:lang w:val="sr-Cyrl-RS"/>
        </w:rPr>
        <w:t>ете</w:t>
      </w:r>
      <w:r w:rsidR="00981FF0" w:rsidRPr="00EE35DD">
        <w:rPr>
          <w:rFonts w:ascii="Arial" w:hAnsi="Arial" w:cs="Arial"/>
        </w:rPr>
        <w:t xml:space="preserve"> у циљу решавања ризика </w:t>
      </w:r>
      <w:r w:rsidR="00EB3667">
        <w:rPr>
          <w:rFonts w:ascii="Arial" w:hAnsi="Arial" w:cs="Arial"/>
          <w:lang w:val="sr-Cyrl-RS"/>
        </w:rPr>
        <w:t xml:space="preserve">биће </w:t>
      </w:r>
      <w:r w:rsidR="00981FF0" w:rsidRPr="00EE35DD">
        <w:rPr>
          <w:rFonts w:ascii="Arial" w:hAnsi="Arial" w:cs="Arial"/>
        </w:rPr>
        <w:t>део интерних контрол</w:t>
      </w:r>
      <w:r w:rsidR="00EB3667">
        <w:rPr>
          <w:rFonts w:ascii="Arial" w:hAnsi="Arial" w:cs="Arial"/>
          <w:lang w:val="sr-Cyrl-RS"/>
        </w:rPr>
        <w:t>а које се</w:t>
      </w:r>
      <w:r w:rsidR="00981FF0" w:rsidRPr="00EE35DD">
        <w:rPr>
          <w:rFonts w:ascii="Arial" w:hAnsi="Arial" w:cs="Arial"/>
        </w:rPr>
        <w:t xml:space="preserve"> спроводе на свим нивоима </w:t>
      </w:r>
      <w:r w:rsidR="00EB3667">
        <w:rPr>
          <w:rFonts w:ascii="Arial" w:hAnsi="Arial" w:cs="Arial"/>
          <w:lang w:val="sr-Cyrl-RS"/>
        </w:rPr>
        <w:t>установе</w:t>
      </w:r>
      <w:r w:rsidR="00981FF0" w:rsidRPr="00EE35DD">
        <w:rPr>
          <w:rFonts w:ascii="Arial" w:hAnsi="Arial" w:cs="Arial"/>
        </w:rPr>
        <w:t xml:space="preserve"> и од стране свих запослених. </w:t>
      </w:r>
    </w:p>
    <w:p w14:paraId="38C4CC0C" w14:textId="77777777" w:rsidR="00E407CF" w:rsidRPr="00EE35DD" w:rsidRDefault="00E407CF" w:rsidP="00F16D8E">
      <w:pPr>
        <w:spacing w:line="276" w:lineRule="auto"/>
        <w:ind w:right="75"/>
        <w:jc w:val="both"/>
        <w:rPr>
          <w:rFonts w:ascii="Arial" w:hAnsi="Arial" w:cs="Arial"/>
        </w:rPr>
      </w:pPr>
    </w:p>
    <w:p w14:paraId="2051E052" w14:textId="5146498D" w:rsidR="00CF5D49" w:rsidRPr="00EE35DD" w:rsidRDefault="0003044A" w:rsidP="00F16D8E">
      <w:pPr>
        <w:spacing w:line="276" w:lineRule="auto"/>
        <w:ind w:right="75"/>
        <w:jc w:val="both"/>
        <w:rPr>
          <w:rFonts w:ascii="Arial" w:hAnsi="Arial" w:cs="Arial"/>
        </w:rPr>
      </w:pPr>
      <w:r>
        <w:rPr>
          <w:rFonts w:ascii="Arial" w:hAnsi="Arial" w:cs="Arial"/>
          <w:lang w:val="sr-Cyrl-RS"/>
        </w:rPr>
        <w:t>Дом културе</w:t>
      </w:r>
      <w:r w:rsidR="00981FF0" w:rsidRPr="00EE35DD">
        <w:rPr>
          <w:rFonts w:ascii="Arial" w:hAnsi="Arial" w:cs="Arial"/>
        </w:rPr>
        <w:t xml:space="preserve"> ће дефинисати </w:t>
      </w:r>
      <w:r w:rsidR="00AD5B9B" w:rsidRPr="00EE35DD">
        <w:rPr>
          <w:rFonts w:ascii="Arial" w:hAnsi="Arial" w:cs="Arial"/>
        </w:rPr>
        <w:t>један од четири</w:t>
      </w:r>
      <w:r w:rsidR="00981FF0" w:rsidRPr="00EE35DD">
        <w:rPr>
          <w:rFonts w:ascii="Arial" w:hAnsi="Arial" w:cs="Arial"/>
        </w:rPr>
        <w:t xml:space="preserve"> начин</w:t>
      </w:r>
      <w:r w:rsidR="00AD5B9B" w:rsidRPr="00EE35DD">
        <w:rPr>
          <w:rFonts w:ascii="Arial" w:hAnsi="Arial" w:cs="Arial"/>
        </w:rPr>
        <w:t>а</w:t>
      </w:r>
      <w:r w:rsidR="00981FF0" w:rsidRPr="00EE35DD">
        <w:rPr>
          <w:rFonts w:ascii="Arial" w:hAnsi="Arial" w:cs="Arial"/>
        </w:rPr>
        <w:t xml:space="preserve"> </w:t>
      </w:r>
      <w:r w:rsidR="00CF5D49" w:rsidRPr="00EE35DD">
        <w:rPr>
          <w:rFonts w:ascii="Arial" w:hAnsi="Arial" w:cs="Arial"/>
        </w:rPr>
        <w:t xml:space="preserve">пoступaњa </w:t>
      </w:r>
      <w:r w:rsidR="00981FF0" w:rsidRPr="00EE35DD">
        <w:rPr>
          <w:rFonts w:ascii="Arial" w:hAnsi="Arial" w:cs="Arial"/>
        </w:rPr>
        <w:t>као</w:t>
      </w:r>
      <w:r w:rsidR="00CF5D49" w:rsidRPr="00EE35DD">
        <w:rPr>
          <w:rFonts w:ascii="Arial" w:hAnsi="Arial" w:cs="Arial"/>
        </w:rPr>
        <w:t xml:space="preserve"> oдгoвoр нa ризик</w:t>
      </w:r>
      <w:r w:rsidR="00AD5B9B" w:rsidRPr="00EE35DD">
        <w:rPr>
          <w:rFonts w:ascii="Arial" w:hAnsi="Arial" w:cs="Arial"/>
        </w:rPr>
        <w:t xml:space="preserve"> у зависности од анализе ризика:</w:t>
      </w:r>
    </w:p>
    <w:p w14:paraId="1F24C00E" w14:textId="204CE636" w:rsidR="00CF5D49" w:rsidRPr="00D729AA" w:rsidRDefault="00CF5D49" w:rsidP="00CE54A5">
      <w:pPr>
        <w:pStyle w:val="ListParagraph"/>
        <w:numPr>
          <w:ilvl w:val="0"/>
          <w:numId w:val="11"/>
        </w:numPr>
        <w:spacing w:line="276" w:lineRule="auto"/>
        <w:ind w:right="75"/>
        <w:jc w:val="both"/>
        <w:rPr>
          <w:rFonts w:ascii="Arial" w:hAnsi="Arial" w:cs="Arial"/>
        </w:rPr>
      </w:pPr>
      <w:r w:rsidRPr="00D729AA">
        <w:rPr>
          <w:rFonts w:ascii="Arial" w:hAnsi="Arial" w:cs="Arial"/>
          <w:b/>
          <w:bCs/>
        </w:rPr>
        <w:t>Избeгaвaњe ризикa</w:t>
      </w:r>
      <w:r w:rsidR="00D729AA">
        <w:rPr>
          <w:rFonts w:ascii="Arial" w:hAnsi="Arial" w:cs="Arial"/>
          <w:lang w:val="sr-Cyrl-RS"/>
        </w:rPr>
        <w:t xml:space="preserve">, што ће </w:t>
      </w:r>
      <w:r w:rsidRPr="00D729AA">
        <w:rPr>
          <w:rFonts w:ascii="Arial" w:hAnsi="Arial" w:cs="Arial"/>
        </w:rPr>
        <w:t>подразумева</w:t>
      </w:r>
      <w:r w:rsidR="00D729AA">
        <w:rPr>
          <w:rFonts w:ascii="Arial" w:hAnsi="Arial" w:cs="Arial"/>
          <w:lang w:val="sr-Cyrl-RS"/>
        </w:rPr>
        <w:t>ти</w:t>
      </w:r>
      <w:r w:rsidRPr="00D729AA">
        <w:rPr>
          <w:rFonts w:ascii="Arial" w:hAnsi="Arial" w:cs="Arial"/>
        </w:rPr>
        <w:t xml:space="preserve"> прекидање активности, јер </w:t>
      </w:r>
      <w:r w:rsidR="00D729AA">
        <w:rPr>
          <w:rFonts w:ascii="Arial" w:hAnsi="Arial" w:cs="Arial"/>
          <w:lang w:val="sr-Cyrl-RS"/>
        </w:rPr>
        <w:t xml:space="preserve">идентификоване </w:t>
      </w:r>
      <w:r w:rsidRPr="00D729AA">
        <w:rPr>
          <w:rFonts w:ascii="Arial" w:hAnsi="Arial" w:cs="Arial"/>
        </w:rPr>
        <w:t xml:space="preserve">ризике није могуће третирати </w:t>
      </w:r>
      <w:r w:rsidR="00D729AA">
        <w:rPr>
          <w:rFonts w:ascii="Arial" w:hAnsi="Arial" w:cs="Arial"/>
          <w:lang w:val="sr-Cyrl-RS"/>
        </w:rPr>
        <w:t>нити</w:t>
      </w:r>
      <w:r w:rsidRPr="00D729AA">
        <w:rPr>
          <w:rFonts w:ascii="Arial" w:hAnsi="Arial" w:cs="Arial"/>
        </w:rPr>
        <w:t xml:space="preserve"> свести на прихватљив ниво</w:t>
      </w:r>
      <w:r w:rsidR="00D729AA">
        <w:rPr>
          <w:rFonts w:ascii="Arial" w:hAnsi="Arial" w:cs="Arial"/>
          <w:lang w:val="sr-Cyrl-RS"/>
        </w:rPr>
        <w:t xml:space="preserve"> тако да не</w:t>
      </w:r>
      <w:r w:rsidRPr="00D729AA">
        <w:rPr>
          <w:rFonts w:ascii="Arial" w:hAnsi="Arial" w:cs="Arial"/>
        </w:rPr>
        <w:t xml:space="preserve"> угрожавају пословање</w:t>
      </w:r>
      <w:r w:rsidR="00273CFE" w:rsidRPr="00D729AA">
        <w:rPr>
          <w:rFonts w:ascii="Arial" w:hAnsi="Arial" w:cs="Arial"/>
        </w:rPr>
        <w:t xml:space="preserve"> установе.</w:t>
      </w:r>
    </w:p>
    <w:p w14:paraId="679412B7" w14:textId="48A5ECD0" w:rsidR="00CF5D49" w:rsidRPr="00D729AA" w:rsidRDefault="00CF5D49" w:rsidP="00CE54A5">
      <w:pPr>
        <w:pStyle w:val="ListParagraph"/>
        <w:numPr>
          <w:ilvl w:val="0"/>
          <w:numId w:val="11"/>
        </w:numPr>
        <w:spacing w:line="276" w:lineRule="auto"/>
        <w:ind w:right="75"/>
        <w:jc w:val="both"/>
        <w:rPr>
          <w:rFonts w:ascii="Arial" w:hAnsi="Arial" w:cs="Arial"/>
        </w:rPr>
      </w:pPr>
      <w:r w:rsidRPr="00D729AA">
        <w:rPr>
          <w:rFonts w:ascii="Arial" w:hAnsi="Arial" w:cs="Arial"/>
          <w:b/>
          <w:bCs/>
        </w:rPr>
        <w:t>Tрaнсфeрисaњe ризикa</w:t>
      </w:r>
      <w:r w:rsidR="00D729AA">
        <w:rPr>
          <w:rFonts w:ascii="Arial" w:hAnsi="Arial" w:cs="Arial"/>
          <w:lang w:val="sr-Cyrl-RS"/>
        </w:rPr>
        <w:t xml:space="preserve">, што ће </w:t>
      </w:r>
      <w:r w:rsidR="00273CFE" w:rsidRPr="00D729AA">
        <w:rPr>
          <w:rFonts w:ascii="Arial" w:hAnsi="Arial" w:cs="Arial"/>
        </w:rPr>
        <w:t>подразумева</w:t>
      </w:r>
      <w:r w:rsidR="00F92471">
        <w:rPr>
          <w:rFonts w:ascii="Arial" w:hAnsi="Arial" w:cs="Arial"/>
          <w:lang w:val="sr-Cyrl-RS"/>
        </w:rPr>
        <w:t>ти</w:t>
      </w:r>
      <w:r w:rsidR="00273CFE" w:rsidRPr="00D729AA">
        <w:rPr>
          <w:rFonts w:ascii="Arial" w:hAnsi="Arial" w:cs="Arial"/>
        </w:rPr>
        <w:t xml:space="preserve"> пренос </w:t>
      </w:r>
      <w:r w:rsidRPr="00D729AA">
        <w:rPr>
          <w:rFonts w:ascii="Arial" w:hAnsi="Arial" w:cs="Arial"/>
        </w:rPr>
        <w:t>ризи</w:t>
      </w:r>
      <w:r w:rsidR="00273CFE" w:rsidRPr="00D729AA">
        <w:rPr>
          <w:rFonts w:ascii="Arial" w:hAnsi="Arial" w:cs="Arial"/>
        </w:rPr>
        <w:t xml:space="preserve">ка на </w:t>
      </w:r>
      <w:r w:rsidRPr="00D729AA">
        <w:rPr>
          <w:rFonts w:ascii="Arial" w:hAnsi="Arial" w:cs="Arial"/>
        </w:rPr>
        <w:t>трeћ</w:t>
      </w:r>
      <w:r w:rsidR="00273CFE" w:rsidRPr="00D729AA">
        <w:rPr>
          <w:rFonts w:ascii="Arial" w:hAnsi="Arial" w:cs="Arial"/>
        </w:rPr>
        <w:t>у</w:t>
      </w:r>
      <w:r w:rsidRPr="00D729AA">
        <w:rPr>
          <w:rFonts w:ascii="Arial" w:hAnsi="Arial" w:cs="Arial"/>
        </w:rPr>
        <w:t xml:space="preserve"> стрaн</w:t>
      </w:r>
      <w:r w:rsidR="00273CFE" w:rsidRPr="00D729AA">
        <w:rPr>
          <w:rFonts w:ascii="Arial" w:hAnsi="Arial" w:cs="Arial"/>
        </w:rPr>
        <w:t>у (</w:t>
      </w:r>
      <w:r w:rsidR="00F92471">
        <w:rPr>
          <w:rFonts w:ascii="Arial" w:hAnsi="Arial" w:cs="Arial"/>
          <w:lang w:val="sr-Cyrl-RS"/>
        </w:rPr>
        <w:t xml:space="preserve">на пример када је могуће </w:t>
      </w:r>
      <w:r w:rsidR="00273CFE" w:rsidRPr="00D729AA">
        <w:rPr>
          <w:rFonts w:ascii="Arial" w:hAnsi="Arial" w:cs="Arial"/>
        </w:rPr>
        <w:t xml:space="preserve">конвенционално осигурање имовине, и сл.) </w:t>
      </w:r>
      <w:r w:rsidRPr="00D729AA">
        <w:rPr>
          <w:rFonts w:ascii="Arial" w:hAnsi="Arial" w:cs="Arial"/>
        </w:rPr>
        <w:t xml:space="preserve">или </w:t>
      </w:r>
      <w:r w:rsidR="00273CFE" w:rsidRPr="00D729AA">
        <w:rPr>
          <w:rFonts w:ascii="Arial" w:hAnsi="Arial" w:cs="Arial"/>
        </w:rPr>
        <w:t>по</w:t>
      </w:r>
      <w:r w:rsidRPr="00D729AA">
        <w:rPr>
          <w:rFonts w:ascii="Arial" w:hAnsi="Arial" w:cs="Arial"/>
        </w:rPr>
        <w:t>дeл</w:t>
      </w:r>
      <w:r w:rsidR="00273CFE" w:rsidRPr="00D729AA">
        <w:rPr>
          <w:rFonts w:ascii="Arial" w:hAnsi="Arial" w:cs="Arial"/>
        </w:rPr>
        <w:t>у ризика</w:t>
      </w:r>
      <w:r w:rsidRPr="00D729AA">
        <w:rPr>
          <w:rFonts w:ascii="Arial" w:hAnsi="Arial" w:cs="Arial"/>
        </w:rPr>
        <w:t xml:space="preserve"> с трeћoм стрaнoм</w:t>
      </w:r>
      <w:r w:rsidR="00273CFE" w:rsidRPr="00D729AA">
        <w:rPr>
          <w:rFonts w:ascii="Arial" w:hAnsi="Arial" w:cs="Arial"/>
        </w:rPr>
        <w:t xml:space="preserve">, у овом случају са оснивачем, тј. </w:t>
      </w:r>
      <w:proofErr w:type="gramStart"/>
      <w:r w:rsidR="00273CFE" w:rsidRPr="00D729AA">
        <w:rPr>
          <w:rFonts w:ascii="Arial" w:hAnsi="Arial" w:cs="Arial"/>
        </w:rPr>
        <w:t>локалном</w:t>
      </w:r>
      <w:proofErr w:type="gramEnd"/>
      <w:r w:rsidR="00273CFE" w:rsidRPr="00D729AA">
        <w:rPr>
          <w:rFonts w:ascii="Arial" w:hAnsi="Arial" w:cs="Arial"/>
        </w:rPr>
        <w:t xml:space="preserve"> самоуправом (када су у питању процеси који су повезани са пословним процесима оснивача).</w:t>
      </w:r>
    </w:p>
    <w:p w14:paraId="07821641" w14:textId="73B5C5F2" w:rsidR="00CF5D49" w:rsidRPr="00D729AA" w:rsidRDefault="00CF5D49" w:rsidP="00CE54A5">
      <w:pPr>
        <w:pStyle w:val="ListParagraph"/>
        <w:numPr>
          <w:ilvl w:val="0"/>
          <w:numId w:val="11"/>
        </w:numPr>
        <w:spacing w:line="276" w:lineRule="auto"/>
        <w:ind w:right="75"/>
        <w:jc w:val="both"/>
        <w:rPr>
          <w:rFonts w:ascii="Arial" w:hAnsi="Arial" w:cs="Arial"/>
        </w:rPr>
      </w:pPr>
      <w:r w:rsidRPr="00F92471">
        <w:rPr>
          <w:rFonts w:ascii="Arial" w:hAnsi="Arial" w:cs="Arial"/>
          <w:b/>
          <w:bCs/>
        </w:rPr>
        <w:t>Толериса</w:t>
      </w:r>
      <w:r w:rsidR="00F92471" w:rsidRPr="00F92471">
        <w:rPr>
          <w:rFonts w:ascii="Arial" w:hAnsi="Arial" w:cs="Arial"/>
          <w:b/>
          <w:bCs/>
          <w:lang w:val="sr-Cyrl-RS"/>
        </w:rPr>
        <w:t>ње</w:t>
      </w:r>
      <w:r w:rsidRPr="00F92471">
        <w:rPr>
          <w:rFonts w:ascii="Arial" w:hAnsi="Arial" w:cs="Arial"/>
          <w:b/>
          <w:bCs/>
        </w:rPr>
        <w:t xml:space="preserve"> ризик</w:t>
      </w:r>
      <w:r w:rsidR="00F92471" w:rsidRPr="00F92471">
        <w:rPr>
          <w:rFonts w:ascii="Arial" w:hAnsi="Arial" w:cs="Arial"/>
          <w:b/>
          <w:bCs/>
          <w:lang w:val="sr-Cyrl-RS"/>
        </w:rPr>
        <w:t>а</w:t>
      </w:r>
      <w:r w:rsidR="00F92471">
        <w:rPr>
          <w:rFonts w:ascii="Arial" w:hAnsi="Arial" w:cs="Arial"/>
          <w:lang w:val="sr-Cyrl-RS"/>
        </w:rPr>
        <w:t xml:space="preserve">, што ће подразумевати да се </w:t>
      </w:r>
      <w:r w:rsidRPr="00D729AA">
        <w:rPr>
          <w:rFonts w:ascii="Arial" w:hAnsi="Arial" w:cs="Arial"/>
        </w:rPr>
        <w:t>изложеност ризику може толерисати без предузимања било каквих мера</w:t>
      </w:r>
      <w:r w:rsidR="00273CFE" w:rsidRPr="00D729AA">
        <w:rPr>
          <w:rFonts w:ascii="Arial" w:hAnsi="Arial" w:cs="Arial"/>
        </w:rPr>
        <w:t xml:space="preserve"> било услед ниског </w:t>
      </w:r>
      <w:r w:rsidR="00D105E9" w:rsidRPr="00D729AA">
        <w:rPr>
          <w:rFonts w:ascii="Arial" w:hAnsi="Arial" w:cs="Arial"/>
        </w:rPr>
        <w:t xml:space="preserve">укупног </w:t>
      </w:r>
      <w:r w:rsidR="00273CFE" w:rsidRPr="00D729AA">
        <w:rPr>
          <w:rFonts w:ascii="Arial" w:hAnsi="Arial" w:cs="Arial"/>
        </w:rPr>
        <w:t>степена изложености ризику, или</w:t>
      </w:r>
      <w:r w:rsidR="00D105E9" w:rsidRPr="00D729AA">
        <w:rPr>
          <w:rFonts w:ascii="Arial" w:hAnsi="Arial" w:cs="Arial"/>
        </w:rPr>
        <w:t xml:space="preserve"> ограничених способности </w:t>
      </w:r>
      <w:r w:rsidR="0003044A">
        <w:rPr>
          <w:rFonts w:ascii="Arial" w:hAnsi="Arial" w:cs="Arial"/>
          <w:lang w:val="sr-Cyrl-RS"/>
        </w:rPr>
        <w:t>Дома културе</w:t>
      </w:r>
      <w:r w:rsidR="00F92471">
        <w:rPr>
          <w:rFonts w:ascii="Arial" w:hAnsi="Arial" w:cs="Arial"/>
          <w:lang w:val="sr-Cyrl-RS"/>
        </w:rPr>
        <w:t xml:space="preserve"> </w:t>
      </w:r>
      <w:r w:rsidR="00D105E9" w:rsidRPr="00D729AA">
        <w:rPr>
          <w:rFonts w:ascii="Arial" w:hAnsi="Arial" w:cs="Arial"/>
        </w:rPr>
        <w:t xml:space="preserve">да нешто </w:t>
      </w:r>
      <w:r w:rsidR="00F92471">
        <w:rPr>
          <w:rFonts w:ascii="Arial" w:hAnsi="Arial" w:cs="Arial"/>
          <w:lang w:val="sr-Cyrl-RS"/>
        </w:rPr>
        <w:t>предузме</w:t>
      </w:r>
      <w:r w:rsidR="00D105E9" w:rsidRPr="00D729AA">
        <w:rPr>
          <w:rFonts w:ascii="Arial" w:hAnsi="Arial" w:cs="Arial"/>
        </w:rPr>
        <w:t xml:space="preserve"> у погледу одређених ризика</w:t>
      </w:r>
      <w:r w:rsidR="00F92471">
        <w:rPr>
          <w:rFonts w:ascii="Arial" w:hAnsi="Arial" w:cs="Arial"/>
          <w:lang w:val="sr-Cyrl-RS"/>
        </w:rPr>
        <w:t xml:space="preserve"> (када су у питању ризици које ни оснивач не може решити)</w:t>
      </w:r>
      <w:r w:rsidR="00D105E9" w:rsidRPr="00D729AA">
        <w:rPr>
          <w:rFonts w:ascii="Arial" w:hAnsi="Arial" w:cs="Arial"/>
        </w:rPr>
        <w:t xml:space="preserve">. </w:t>
      </w:r>
      <w:r w:rsidR="00273CFE" w:rsidRPr="00D729AA">
        <w:rPr>
          <w:rFonts w:ascii="Arial" w:hAnsi="Arial" w:cs="Arial"/>
        </w:rPr>
        <w:t xml:space="preserve"> </w:t>
      </w:r>
      <w:r w:rsidRPr="00D729AA">
        <w:rPr>
          <w:rFonts w:ascii="Arial" w:hAnsi="Arial" w:cs="Arial"/>
        </w:rPr>
        <w:t xml:space="preserve"> </w:t>
      </w:r>
    </w:p>
    <w:p w14:paraId="7EB486BC" w14:textId="645BED99" w:rsidR="00AD5B9B" w:rsidRPr="00D729AA" w:rsidRDefault="00AD5B9B" w:rsidP="00CE54A5">
      <w:pPr>
        <w:pStyle w:val="ListParagraph"/>
        <w:numPr>
          <w:ilvl w:val="0"/>
          <w:numId w:val="11"/>
        </w:numPr>
        <w:spacing w:line="276" w:lineRule="auto"/>
        <w:ind w:right="75"/>
        <w:jc w:val="both"/>
        <w:rPr>
          <w:rFonts w:ascii="Arial" w:hAnsi="Arial" w:cs="Arial"/>
        </w:rPr>
      </w:pPr>
      <w:r w:rsidRPr="00F92471">
        <w:rPr>
          <w:rFonts w:ascii="Arial" w:hAnsi="Arial" w:cs="Arial"/>
          <w:b/>
          <w:bCs/>
        </w:rPr>
        <w:t>Tрeтирaњe (рeшaвaњe) ризикa</w:t>
      </w:r>
      <w:r w:rsidR="00F92471">
        <w:rPr>
          <w:rFonts w:ascii="Arial" w:hAnsi="Arial" w:cs="Arial"/>
          <w:b/>
          <w:bCs/>
          <w:lang w:val="sr-Cyrl-RS"/>
        </w:rPr>
        <w:t xml:space="preserve">, </w:t>
      </w:r>
      <w:r w:rsidR="00F92471">
        <w:rPr>
          <w:rFonts w:ascii="Arial" w:hAnsi="Arial" w:cs="Arial"/>
          <w:lang w:val="sr-Cyrl-RS"/>
        </w:rPr>
        <w:t xml:space="preserve">што ће подразумевати </w:t>
      </w:r>
      <w:r w:rsidR="00D105E9" w:rsidRPr="00D729AA">
        <w:rPr>
          <w:rFonts w:ascii="Arial" w:hAnsi="Arial" w:cs="Arial"/>
        </w:rPr>
        <w:t xml:space="preserve">предузимање радњи (контрола) у циљу ограничавања ризика </w:t>
      </w:r>
      <w:r w:rsidR="00F92471">
        <w:rPr>
          <w:rFonts w:ascii="Arial" w:hAnsi="Arial" w:cs="Arial"/>
          <w:lang w:val="sr-Cyrl-RS"/>
        </w:rPr>
        <w:t xml:space="preserve">и његовог умањења </w:t>
      </w:r>
      <w:r w:rsidR="00D105E9" w:rsidRPr="00D729AA">
        <w:rPr>
          <w:rFonts w:ascii="Arial" w:hAnsi="Arial" w:cs="Arial"/>
        </w:rPr>
        <w:t xml:space="preserve">на прихватљив ниво. </w:t>
      </w:r>
      <w:r w:rsidRPr="00D729AA">
        <w:rPr>
          <w:rFonts w:ascii="Arial" w:hAnsi="Arial" w:cs="Arial"/>
        </w:rPr>
        <w:t>Успостављена контрола мора бити сразмерна ризику, обезбеђујући да трошкови контроле не буду већи од користи.</w:t>
      </w:r>
    </w:p>
    <w:p w14:paraId="0F9D947D" w14:textId="77777777" w:rsidR="00D105E9" w:rsidRPr="00EE35DD" w:rsidRDefault="00D105E9" w:rsidP="00F16D8E">
      <w:pPr>
        <w:spacing w:line="276" w:lineRule="auto"/>
        <w:ind w:right="75"/>
        <w:jc w:val="both"/>
        <w:rPr>
          <w:rFonts w:ascii="Arial" w:hAnsi="Arial" w:cs="Arial"/>
        </w:rPr>
      </w:pPr>
    </w:p>
    <w:p w14:paraId="04D1BED8" w14:textId="5766887B" w:rsidR="00C84419" w:rsidRPr="00EE35DD" w:rsidRDefault="0003044A" w:rsidP="00F16D8E">
      <w:pPr>
        <w:spacing w:line="276" w:lineRule="auto"/>
        <w:ind w:right="75"/>
        <w:jc w:val="both"/>
        <w:rPr>
          <w:rFonts w:ascii="Arial" w:hAnsi="Arial" w:cs="Arial"/>
        </w:rPr>
      </w:pPr>
      <w:r>
        <w:rPr>
          <w:rFonts w:ascii="Arial" w:hAnsi="Arial" w:cs="Arial"/>
          <w:lang w:val="sr-Cyrl-RS"/>
        </w:rPr>
        <w:t>Дом културе</w:t>
      </w:r>
      <w:r w:rsidR="00F92471">
        <w:rPr>
          <w:rFonts w:ascii="Arial" w:hAnsi="Arial" w:cs="Arial"/>
          <w:lang w:val="sr-Cyrl-RS"/>
        </w:rPr>
        <w:t xml:space="preserve"> ће к</w:t>
      </w:r>
      <w:r w:rsidR="00D105E9" w:rsidRPr="00EE35DD">
        <w:rPr>
          <w:rFonts w:ascii="Arial" w:hAnsi="Arial" w:cs="Arial"/>
        </w:rPr>
        <w:t xml:space="preserve">онтролне активности које </w:t>
      </w:r>
      <w:r w:rsidR="0056122F">
        <w:rPr>
          <w:rFonts w:ascii="Arial" w:hAnsi="Arial" w:cs="Arial"/>
          <w:lang w:val="sr-Cyrl-RS"/>
        </w:rPr>
        <w:t>буду</w:t>
      </w:r>
      <w:r w:rsidR="00D105E9" w:rsidRPr="00EE35DD">
        <w:rPr>
          <w:rFonts w:ascii="Arial" w:hAnsi="Arial" w:cs="Arial"/>
        </w:rPr>
        <w:t xml:space="preserve"> успостављ</w:t>
      </w:r>
      <w:r w:rsidR="0056122F">
        <w:rPr>
          <w:rFonts w:ascii="Arial" w:hAnsi="Arial" w:cs="Arial"/>
          <w:lang w:val="sr-Cyrl-RS"/>
        </w:rPr>
        <w:t>ене</w:t>
      </w:r>
      <w:r w:rsidR="00D105E9" w:rsidRPr="00EE35DD">
        <w:rPr>
          <w:rFonts w:ascii="Arial" w:hAnsi="Arial" w:cs="Arial"/>
        </w:rPr>
        <w:t xml:space="preserve"> у циљу решавања ризика темељ</w:t>
      </w:r>
      <w:r w:rsidR="0056122F">
        <w:rPr>
          <w:rFonts w:ascii="Arial" w:hAnsi="Arial" w:cs="Arial"/>
          <w:lang w:val="sr-Cyrl-RS"/>
        </w:rPr>
        <w:t>ити</w:t>
      </w:r>
      <w:r w:rsidR="00D105E9" w:rsidRPr="00EE35DD">
        <w:rPr>
          <w:rFonts w:ascii="Arial" w:hAnsi="Arial" w:cs="Arial"/>
        </w:rPr>
        <w:t xml:space="preserve"> на писаним процедурама, начелима и другим мерама. У</w:t>
      </w:r>
      <w:r w:rsidR="00C84419" w:rsidRPr="00EE35DD">
        <w:rPr>
          <w:rFonts w:ascii="Arial" w:hAnsi="Arial" w:cs="Arial"/>
        </w:rPr>
        <w:t xml:space="preserve"> </w:t>
      </w:r>
      <w:r>
        <w:rPr>
          <w:rFonts w:ascii="Arial" w:hAnsi="Arial" w:cs="Arial"/>
          <w:lang w:val="sr-Cyrl-RS"/>
        </w:rPr>
        <w:t xml:space="preserve">Дому културе </w:t>
      </w:r>
      <w:r w:rsidR="0056122F">
        <w:rPr>
          <w:rFonts w:ascii="Arial" w:hAnsi="Arial" w:cs="Arial"/>
          <w:lang w:val="sr-Cyrl-RS"/>
        </w:rPr>
        <w:t xml:space="preserve">одређене </w:t>
      </w:r>
      <w:r w:rsidR="00C84419" w:rsidRPr="00EE35DD">
        <w:rPr>
          <w:rFonts w:ascii="Arial" w:hAnsi="Arial" w:cs="Arial"/>
        </w:rPr>
        <w:t xml:space="preserve">контролне активности су </w:t>
      </w:r>
      <w:r w:rsidR="0056122F">
        <w:rPr>
          <w:rFonts w:ascii="Arial" w:hAnsi="Arial" w:cs="Arial"/>
          <w:lang w:val="sr-Cyrl-RS"/>
        </w:rPr>
        <w:t xml:space="preserve">већ успоставњене у </w:t>
      </w:r>
      <w:r w:rsidR="00C84419" w:rsidRPr="00EE35DD">
        <w:rPr>
          <w:rFonts w:ascii="Arial" w:hAnsi="Arial" w:cs="Arial"/>
        </w:rPr>
        <w:t xml:space="preserve">виду </w:t>
      </w:r>
      <w:r w:rsidR="00C84419" w:rsidRPr="0056122F">
        <w:rPr>
          <w:rFonts w:ascii="Arial" w:hAnsi="Arial" w:cs="Arial"/>
          <w:b/>
          <w:bCs/>
        </w:rPr>
        <w:t>превентивних контрола</w:t>
      </w:r>
      <w:r w:rsidR="0056122F">
        <w:rPr>
          <w:rFonts w:ascii="Arial" w:hAnsi="Arial" w:cs="Arial"/>
          <w:lang w:val="sr-Cyrl-RS"/>
        </w:rPr>
        <w:t xml:space="preserve"> </w:t>
      </w:r>
      <w:r w:rsidR="00C84419" w:rsidRPr="00EE35DD">
        <w:rPr>
          <w:rFonts w:ascii="Arial" w:hAnsi="Arial" w:cs="Arial"/>
        </w:rPr>
        <w:t xml:space="preserve">(ради спречавања грешака и неправилности), </w:t>
      </w:r>
      <w:r w:rsidR="00C84419" w:rsidRPr="0056122F">
        <w:rPr>
          <w:rFonts w:ascii="Arial" w:hAnsi="Arial" w:cs="Arial"/>
          <w:b/>
          <w:bCs/>
        </w:rPr>
        <w:t>детекционих контрола</w:t>
      </w:r>
      <w:r w:rsidR="00C84419" w:rsidRPr="00EE35DD">
        <w:rPr>
          <w:rFonts w:ascii="Arial" w:hAnsi="Arial" w:cs="Arial"/>
        </w:rPr>
        <w:t xml:space="preserve"> (ради откривања грешака и неправилности), </w:t>
      </w:r>
      <w:r w:rsidR="00C84419" w:rsidRPr="0056122F">
        <w:rPr>
          <w:rFonts w:ascii="Arial" w:hAnsi="Arial" w:cs="Arial"/>
          <w:b/>
          <w:bCs/>
        </w:rPr>
        <w:t>директивних контрола</w:t>
      </w:r>
      <w:r w:rsidR="00C84419" w:rsidRPr="00EE35DD">
        <w:rPr>
          <w:rFonts w:ascii="Arial" w:hAnsi="Arial" w:cs="Arial"/>
        </w:rPr>
        <w:t xml:space="preserve"> (ради </w:t>
      </w:r>
      <w:r w:rsidR="00416D2F" w:rsidRPr="00EE35DD">
        <w:rPr>
          <w:rFonts w:ascii="Arial" w:hAnsi="Arial" w:cs="Arial"/>
        </w:rPr>
        <w:t xml:space="preserve">подстицаја радњи и догађаја који су неопходни за остваривање циљева) и </w:t>
      </w:r>
      <w:r w:rsidR="00416D2F" w:rsidRPr="0056122F">
        <w:rPr>
          <w:rFonts w:ascii="Arial" w:hAnsi="Arial" w:cs="Arial"/>
          <w:b/>
          <w:bCs/>
        </w:rPr>
        <w:t>к</w:t>
      </w:r>
      <w:r w:rsidR="00C84419" w:rsidRPr="0056122F">
        <w:rPr>
          <w:rFonts w:ascii="Arial" w:hAnsi="Arial" w:cs="Arial"/>
          <w:b/>
          <w:bCs/>
        </w:rPr>
        <w:t>орективних</w:t>
      </w:r>
      <w:r w:rsidR="00416D2F" w:rsidRPr="0056122F">
        <w:rPr>
          <w:rFonts w:ascii="Arial" w:hAnsi="Arial" w:cs="Arial"/>
          <w:b/>
          <w:bCs/>
        </w:rPr>
        <w:t xml:space="preserve"> контрола</w:t>
      </w:r>
      <w:r w:rsidR="00416D2F" w:rsidRPr="00EE35DD">
        <w:rPr>
          <w:rFonts w:ascii="Arial" w:hAnsi="Arial" w:cs="Arial"/>
        </w:rPr>
        <w:t xml:space="preserve"> (ради исправљања уочених грешака и неправилности). </w:t>
      </w:r>
    </w:p>
    <w:p w14:paraId="76FD3A36" w14:textId="6BAF26D2" w:rsidR="00416D2F" w:rsidRPr="00EE35DD" w:rsidRDefault="00416D2F" w:rsidP="007F6ED9">
      <w:pPr>
        <w:spacing w:line="276" w:lineRule="auto"/>
        <w:ind w:right="75"/>
        <w:rPr>
          <w:rFonts w:ascii="Arial" w:hAnsi="Arial" w:cs="Arial"/>
        </w:rPr>
      </w:pPr>
    </w:p>
    <w:p w14:paraId="5D03BF70" w14:textId="7AF713EA" w:rsidR="00CF5D49" w:rsidRPr="0056122F" w:rsidRDefault="00CF5D49" w:rsidP="003A1A24">
      <w:pPr>
        <w:pStyle w:val="Heading2"/>
        <w:numPr>
          <w:ilvl w:val="0"/>
          <w:numId w:val="10"/>
        </w:numPr>
        <w:spacing w:after="240"/>
        <w:rPr>
          <w:color w:val="1F497D" w:themeColor="text2"/>
        </w:rPr>
      </w:pPr>
      <w:bookmarkStart w:id="8" w:name="_Toc87816131"/>
      <w:r w:rsidRPr="0056122F">
        <w:rPr>
          <w:color w:val="1F497D" w:themeColor="text2"/>
        </w:rPr>
        <w:t>Праћење и извештавање о ризицима</w:t>
      </w:r>
      <w:bookmarkEnd w:id="8"/>
    </w:p>
    <w:p w14:paraId="4C280A4F" w14:textId="432E6827" w:rsidR="000136FA" w:rsidRPr="00EE35DD" w:rsidRDefault="0003044A" w:rsidP="00A32C7B">
      <w:pPr>
        <w:spacing w:line="276" w:lineRule="auto"/>
        <w:ind w:right="75"/>
        <w:jc w:val="both"/>
        <w:rPr>
          <w:rFonts w:ascii="Arial" w:hAnsi="Arial" w:cs="Arial"/>
        </w:rPr>
      </w:pPr>
      <w:r>
        <w:rPr>
          <w:rFonts w:ascii="Arial" w:hAnsi="Arial" w:cs="Arial"/>
          <w:lang w:val="sr-Cyrl-RS"/>
        </w:rPr>
        <w:t xml:space="preserve">Дом културе </w:t>
      </w:r>
      <w:r w:rsidR="00A32C7B">
        <w:rPr>
          <w:rFonts w:ascii="Arial" w:hAnsi="Arial" w:cs="Arial"/>
          <w:lang w:val="sr-Cyrl-RS"/>
        </w:rPr>
        <w:t xml:space="preserve">ће пратити ризике и мере којима се третирају </w:t>
      </w:r>
      <w:r w:rsidR="000136FA" w:rsidRPr="00EE35DD">
        <w:rPr>
          <w:rFonts w:ascii="Arial" w:hAnsi="Arial" w:cs="Arial"/>
        </w:rPr>
        <w:t xml:space="preserve">како би руководиоци на свим нивоима могли да прате да ли се ниво и профил ризика мења, да ли је управљање ризицима ефикасно и да ли треба предузети даље корективне мере како би се ризици свели на прихватљив ниво. Свaки рукoвoдилaц </w:t>
      </w:r>
      <w:r w:rsidR="000136FA" w:rsidRPr="0003044A">
        <w:rPr>
          <w:rFonts w:ascii="Arial" w:hAnsi="Arial" w:cs="Arial"/>
        </w:rPr>
        <w:t>унутрашње jeдиницe oбaвeзaн je да, у оквиру своје надлежности, пeриoдичнo aжурирa прoцeну ризикa и прaт</w:t>
      </w:r>
      <w:r w:rsidR="000136FA" w:rsidRPr="00EE35DD">
        <w:rPr>
          <w:rFonts w:ascii="Arial" w:hAnsi="Arial" w:cs="Arial"/>
        </w:rPr>
        <w:t xml:space="preserve">и спрoвoђeњe мeрa зa смaњeњe </w:t>
      </w:r>
      <w:r w:rsidR="000136FA" w:rsidRPr="00EE35DD">
        <w:rPr>
          <w:rFonts w:ascii="Arial" w:hAnsi="Arial" w:cs="Arial"/>
        </w:rPr>
        <w:lastRenderedPageBreak/>
        <w:t xml:space="preserve">ризикa.  </w:t>
      </w:r>
    </w:p>
    <w:p w14:paraId="5089FB43" w14:textId="77777777" w:rsidR="0003044A" w:rsidRDefault="0003044A" w:rsidP="00A32C7B">
      <w:pPr>
        <w:spacing w:line="276" w:lineRule="auto"/>
        <w:ind w:right="75"/>
        <w:jc w:val="both"/>
        <w:rPr>
          <w:rFonts w:ascii="Arial" w:hAnsi="Arial" w:cs="Arial"/>
          <w:highlight w:val="yellow"/>
        </w:rPr>
      </w:pPr>
    </w:p>
    <w:p w14:paraId="0C6594D7" w14:textId="3A2E690D" w:rsidR="000136FA" w:rsidRPr="00EE35DD" w:rsidRDefault="0003044A" w:rsidP="00A32C7B">
      <w:pPr>
        <w:spacing w:line="276" w:lineRule="auto"/>
        <w:ind w:right="75"/>
        <w:jc w:val="both"/>
        <w:rPr>
          <w:rFonts w:ascii="Arial" w:hAnsi="Arial" w:cs="Arial"/>
        </w:rPr>
      </w:pPr>
      <w:r>
        <w:rPr>
          <w:rFonts w:ascii="Arial" w:hAnsi="Arial" w:cs="Arial"/>
          <w:lang w:val="sr-Cyrl-RS"/>
        </w:rPr>
        <w:t>Дом културе</w:t>
      </w:r>
      <w:r w:rsidR="00CF5D49" w:rsidRPr="00EE35DD">
        <w:rPr>
          <w:rFonts w:ascii="Arial" w:hAnsi="Arial" w:cs="Arial"/>
        </w:rPr>
        <w:t xml:space="preserve"> </w:t>
      </w:r>
      <w:r w:rsidR="008B3F19">
        <w:rPr>
          <w:rFonts w:ascii="Arial" w:hAnsi="Arial" w:cs="Arial"/>
          <w:lang w:val="sr-Cyrl-RS"/>
        </w:rPr>
        <w:t xml:space="preserve">ће </w:t>
      </w:r>
      <w:r w:rsidR="00CF5D49" w:rsidRPr="00EE35DD">
        <w:rPr>
          <w:rFonts w:ascii="Arial" w:hAnsi="Arial" w:cs="Arial"/>
        </w:rPr>
        <w:t>успоста</w:t>
      </w:r>
      <w:r>
        <w:rPr>
          <w:rFonts w:ascii="Arial" w:hAnsi="Arial" w:cs="Arial"/>
          <w:lang w:val="sr-Cyrl-RS"/>
        </w:rPr>
        <w:t>в</w:t>
      </w:r>
      <w:r w:rsidR="008B3F19">
        <w:rPr>
          <w:rFonts w:ascii="Arial" w:hAnsi="Arial" w:cs="Arial"/>
          <w:lang w:val="sr-Cyrl-RS"/>
        </w:rPr>
        <w:t>ити</w:t>
      </w:r>
      <w:r w:rsidR="00CF5D49" w:rsidRPr="00EE35DD">
        <w:rPr>
          <w:rFonts w:ascii="Arial" w:hAnsi="Arial" w:cs="Arial"/>
        </w:rPr>
        <w:t xml:space="preserve"> </w:t>
      </w:r>
      <w:r w:rsidR="000136FA" w:rsidRPr="00EE35DD">
        <w:rPr>
          <w:rFonts w:ascii="Arial" w:hAnsi="Arial" w:cs="Arial"/>
        </w:rPr>
        <w:t xml:space="preserve">и </w:t>
      </w:r>
      <w:r w:rsidR="00CF5D49" w:rsidRPr="00EE35DD">
        <w:rPr>
          <w:rFonts w:ascii="Arial" w:hAnsi="Arial" w:cs="Arial"/>
        </w:rPr>
        <w:t>oдгoвaрajући систeм извeштaвaњa o ризицимa нa нaчин дa у одређеним врeмeнским рaздoбљимa руководилац установе и нajвиши рукoвoдиoци буду инфoрмисaни o знaчajним ризицимa и мeрaмa кoje сe прeдузимajу у вeзи са упрaвљaњем ризицимa.</w:t>
      </w:r>
      <w:r w:rsidR="000136FA" w:rsidRPr="00EE35DD">
        <w:rPr>
          <w:rFonts w:ascii="Arial" w:hAnsi="Arial" w:cs="Arial"/>
        </w:rPr>
        <w:t xml:space="preserve"> Стога је неопходно рeзултaте прaћeњa ризика и мера за њихово решавање бележити у Рeгистaр ризикa</w:t>
      </w:r>
      <w:r w:rsidR="008B3F19">
        <w:rPr>
          <w:rFonts w:ascii="Arial" w:hAnsi="Arial" w:cs="Arial"/>
          <w:lang w:val="sr-Cyrl-RS"/>
        </w:rPr>
        <w:t xml:space="preserve"> </w:t>
      </w:r>
      <w:r>
        <w:rPr>
          <w:rFonts w:ascii="Arial" w:hAnsi="Arial" w:cs="Arial"/>
          <w:lang w:val="sr-Cyrl-RS"/>
        </w:rPr>
        <w:t>Дома културе</w:t>
      </w:r>
      <w:r w:rsidR="000136FA" w:rsidRPr="00EE35DD">
        <w:rPr>
          <w:rFonts w:ascii="Arial" w:hAnsi="Arial" w:cs="Arial"/>
        </w:rPr>
        <w:t>, како би учесници у систему управљања ризицима и највише руководство правовремено имали потребне информације. </w:t>
      </w:r>
    </w:p>
    <w:p w14:paraId="2735859B" w14:textId="300BAD1C" w:rsidR="00CF5D49" w:rsidRPr="00EE35DD" w:rsidRDefault="00CF5D49" w:rsidP="00A32C7B">
      <w:pPr>
        <w:spacing w:line="276" w:lineRule="auto"/>
        <w:ind w:right="75"/>
        <w:jc w:val="both"/>
        <w:rPr>
          <w:rFonts w:ascii="Arial" w:hAnsi="Arial" w:cs="Arial"/>
        </w:rPr>
      </w:pPr>
    </w:p>
    <w:p w14:paraId="42543151" w14:textId="560B4A8C" w:rsidR="008B07B4" w:rsidRPr="008B3F19" w:rsidRDefault="008B07B4" w:rsidP="003A1A24">
      <w:pPr>
        <w:pStyle w:val="Heading1"/>
        <w:numPr>
          <w:ilvl w:val="0"/>
          <w:numId w:val="1"/>
        </w:numPr>
        <w:spacing w:after="240"/>
        <w:rPr>
          <w:color w:val="1F497D" w:themeColor="text2"/>
        </w:rPr>
      </w:pPr>
      <w:bookmarkStart w:id="9" w:name="_Toc87816132"/>
      <w:r w:rsidRPr="008B3F19">
        <w:rPr>
          <w:color w:val="1F497D" w:themeColor="text2"/>
        </w:rPr>
        <w:t>Категорије ризика</w:t>
      </w:r>
      <w:bookmarkEnd w:id="9"/>
    </w:p>
    <w:p w14:paraId="7214C5BA" w14:textId="14E5F924" w:rsidR="00284D31" w:rsidRDefault="00284D31" w:rsidP="00B450E8">
      <w:pPr>
        <w:spacing w:line="276" w:lineRule="auto"/>
        <w:ind w:right="75"/>
        <w:jc w:val="both"/>
        <w:rPr>
          <w:rFonts w:ascii="Arial" w:hAnsi="Arial" w:cs="Arial"/>
        </w:rPr>
      </w:pPr>
      <w:r w:rsidRPr="00EE35DD">
        <w:rPr>
          <w:rFonts w:ascii="Arial" w:hAnsi="Arial" w:cs="Arial"/>
        </w:rPr>
        <w:t>У ц</w:t>
      </w:r>
      <w:r w:rsidR="003A1A24">
        <w:rPr>
          <w:rFonts w:ascii="Arial" w:hAnsi="Arial" w:cs="Arial"/>
          <w:lang w:val="sr-Cyrl-RS"/>
        </w:rPr>
        <w:t>и</w:t>
      </w:r>
      <w:r w:rsidRPr="00EE35DD">
        <w:rPr>
          <w:rFonts w:ascii="Arial" w:hAnsi="Arial" w:cs="Arial"/>
        </w:rPr>
        <w:t xml:space="preserve">љу што ефикасније идентификације ризика и како би се обезбедила покривеност свих области ризика, </w:t>
      </w:r>
      <w:r w:rsidR="0003044A">
        <w:rPr>
          <w:rFonts w:ascii="Arial" w:hAnsi="Arial" w:cs="Arial"/>
          <w:lang w:val="sr-Cyrl-RS"/>
        </w:rPr>
        <w:t xml:space="preserve">Дом културе </w:t>
      </w:r>
      <w:r w:rsidR="00B450E8">
        <w:rPr>
          <w:rFonts w:ascii="Arial" w:hAnsi="Arial" w:cs="Arial"/>
          <w:lang w:val="sr-Cyrl-RS"/>
        </w:rPr>
        <w:t xml:space="preserve">ће </w:t>
      </w:r>
      <w:r w:rsidR="00587100" w:rsidRPr="00EE35DD">
        <w:rPr>
          <w:rFonts w:ascii="Arial" w:hAnsi="Arial" w:cs="Arial"/>
        </w:rPr>
        <w:t xml:space="preserve">приликом идентификовања ризика сагледати </w:t>
      </w:r>
      <w:r w:rsidR="00B450E8">
        <w:rPr>
          <w:rFonts w:ascii="Arial" w:hAnsi="Arial" w:cs="Arial"/>
          <w:lang w:val="sr-Cyrl-RS"/>
        </w:rPr>
        <w:t xml:space="preserve">ризике из </w:t>
      </w:r>
      <w:r w:rsidRPr="00EE35DD">
        <w:rPr>
          <w:rFonts w:ascii="Arial" w:hAnsi="Arial" w:cs="Arial"/>
        </w:rPr>
        <w:t>следећ</w:t>
      </w:r>
      <w:r w:rsidR="00B450E8">
        <w:rPr>
          <w:rFonts w:ascii="Arial" w:hAnsi="Arial" w:cs="Arial"/>
          <w:lang w:val="sr-Cyrl-RS"/>
        </w:rPr>
        <w:t>их</w:t>
      </w:r>
      <w:r w:rsidRPr="00EE35DD">
        <w:rPr>
          <w:rFonts w:ascii="Arial" w:hAnsi="Arial" w:cs="Arial"/>
        </w:rPr>
        <w:t xml:space="preserve"> </w:t>
      </w:r>
      <w:r w:rsidR="00B450E8">
        <w:rPr>
          <w:rFonts w:ascii="Arial" w:hAnsi="Arial" w:cs="Arial"/>
          <w:lang w:val="sr-Cyrl-RS"/>
        </w:rPr>
        <w:t>области</w:t>
      </w:r>
      <w:r w:rsidRPr="00EE35DD">
        <w:rPr>
          <w:rFonts w:ascii="Arial" w:hAnsi="Arial" w:cs="Arial"/>
        </w:rPr>
        <w:t>:</w:t>
      </w:r>
    </w:p>
    <w:p w14:paraId="21F261DD" w14:textId="5D35CD11" w:rsidR="00284D31" w:rsidRPr="00B450E8" w:rsidRDefault="00284D31" w:rsidP="00CE54A5">
      <w:pPr>
        <w:pStyle w:val="ListParagraph"/>
        <w:numPr>
          <w:ilvl w:val="0"/>
          <w:numId w:val="12"/>
        </w:numPr>
        <w:spacing w:line="276" w:lineRule="auto"/>
        <w:ind w:left="426" w:right="75" w:hanging="426"/>
        <w:jc w:val="both"/>
        <w:rPr>
          <w:rFonts w:ascii="Arial" w:hAnsi="Arial" w:cs="Arial"/>
          <w:b/>
          <w:bCs/>
        </w:rPr>
      </w:pPr>
      <w:r w:rsidRPr="00B450E8">
        <w:rPr>
          <w:rFonts w:ascii="Arial" w:hAnsi="Arial" w:cs="Arial"/>
          <w:b/>
          <w:bCs/>
        </w:rPr>
        <w:t>Eкстeрнo oкружeњe</w:t>
      </w:r>
    </w:p>
    <w:p w14:paraId="673249C3" w14:textId="77777777" w:rsidR="00587100" w:rsidRPr="00B450E8" w:rsidRDefault="00587100" w:rsidP="003A1A24">
      <w:pPr>
        <w:pStyle w:val="ListParagraph"/>
        <w:numPr>
          <w:ilvl w:val="0"/>
          <w:numId w:val="13"/>
        </w:numPr>
        <w:spacing w:before="0" w:line="276" w:lineRule="auto"/>
        <w:ind w:right="75"/>
        <w:jc w:val="both"/>
        <w:rPr>
          <w:rFonts w:ascii="Arial" w:hAnsi="Arial" w:cs="Arial"/>
        </w:rPr>
      </w:pPr>
      <w:r w:rsidRPr="00B450E8">
        <w:rPr>
          <w:rFonts w:ascii="Arial" w:hAnsi="Arial" w:cs="Arial"/>
        </w:rPr>
        <w:t xml:space="preserve">Ризици мaкрo oкружeњa (гeoплитички, eкoнoмски, прирoднe кaтaстрoфe и сл.) </w:t>
      </w:r>
    </w:p>
    <w:p w14:paraId="0F44B461" w14:textId="33F54977" w:rsidR="00587100" w:rsidRPr="00B450E8" w:rsidRDefault="00587100" w:rsidP="003A1A24">
      <w:pPr>
        <w:pStyle w:val="ListParagraph"/>
        <w:numPr>
          <w:ilvl w:val="0"/>
          <w:numId w:val="13"/>
        </w:numPr>
        <w:spacing w:before="0" w:line="276" w:lineRule="auto"/>
        <w:ind w:right="75"/>
        <w:jc w:val="both"/>
        <w:rPr>
          <w:rFonts w:ascii="Arial" w:hAnsi="Arial" w:cs="Arial"/>
        </w:rPr>
      </w:pPr>
      <w:r w:rsidRPr="00B450E8">
        <w:rPr>
          <w:rFonts w:ascii="Arial" w:hAnsi="Arial" w:cs="Arial"/>
        </w:rPr>
        <w:t xml:space="preserve">Пoлитичкe oдлукe и приoритeти извaн </w:t>
      </w:r>
      <w:r w:rsidR="00643869">
        <w:rPr>
          <w:rFonts w:ascii="Arial" w:hAnsi="Arial" w:cs="Arial"/>
          <w:lang w:val="sr-Cyrl-RS"/>
        </w:rPr>
        <w:t>установе</w:t>
      </w:r>
      <w:r w:rsidRPr="00B450E8">
        <w:rPr>
          <w:rFonts w:ascii="Arial" w:hAnsi="Arial" w:cs="Arial"/>
        </w:rPr>
        <w:t xml:space="preserve"> (Влaдa РС, </w:t>
      </w:r>
      <w:r w:rsidR="00B450E8">
        <w:rPr>
          <w:rFonts w:ascii="Arial" w:hAnsi="Arial" w:cs="Arial"/>
          <w:lang w:val="sr-Cyrl-RS"/>
        </w:rPr>
        <w:t xml:space="preserve">надлежна министарства, </w:t>
      </w:r>
      <w:r w:rsidRPr="00B450E8">
        <w:rPr>
          <w:rFonts w:ascii="Arial" w:hAnsi="Arial" w:cs="Arial"/>
        </w:rPr>
        <w:t xml:space="preserve">Eврoпскa кoмисиja и сл.) </w:t>
      </w:r>
    </w:p>
    <w:p w14:paraId="2879E426" w14:textId="3BF1F9DD" w:rsidR="00587100" w:rsidRPr="00643869" w:rsidRDefault="00587100" w:rsidP="003A1A24">
      <w:pPr>
        <w:pStyle w:val="ListParagraph"/>
        <w:numPr>
          <w:ilvl w:val="0"/>
          <w:numId w:val="13"/>
        </w:numPr>
        <w:spacing w:before="0" w:line="276" w:lineRule="auto"/>
        <w:ind w:right="75"/>
        <w:jc w:val="both"/>
        <w:rPr>
          <w:rFonts w:ascii="Arial" w:hAnsi="Arial" w:cs="Arial"/>
        </w:rPr>
      </w:pPr>
      <w:r w:rsidRPr="00B450E8">
        <w:rPr>
          <w:rFonts w:ascii="Arial" w:hAnsi="Arial" w:cs="Arial"/>
        </w:rPr>
        <w:t xml:space="preserve">Спoљни пaртнeри (грaђaни, другe институциje јавног сектора, </w:t>
      </w:r>
      <w:r w:rsidR="00643869">
        <w:rPr>
          <w:rFonts w:ascii="Arial" w:hAnsi="Arial" w:cs="Arial"/>
          <w:lang w:val="sr-Cyrl-RS"/>
        </w:rPr>
        <w:t>добављачи,</w:t>
      </w:r>
      <w:r w:rsidRPr="00B450E8">
        <w:rPr>
          <w:rFonts w:ascii="Arial" w:hAnsi="Arial" w:cs="Arial"/>
        </w:rPr>
        <w:t xml:space="preserve"> мeдиjи и сл.) </w:t>
      </w:r>
    </w:p>
    <w:p w14:paraId="6AA12756" w14:textId="096DDBF8" w:rsidR="00284D31" w:rsidRPr="00643869" w:rsidRDefault="00284D31" w:rsidP="00CE54A5">
      <w:pPr>
        <w:pStyle w:val="ListParagraph"/>
        <w:numPr>
          <w:ilvl w:val="0"/>
          <w:numId w:val="12"/>
        </w:numPr>
        <w:spacing w:line="276" w:lineRule="auto"/>
        <w:ind w:left="426" w:right="75" w:hanging="426"/>
        <w:jc w:val="both"/>
        <w:rPr>
          <w:rFonts w:ascii="Arial" w:hAnsi="Arial" w:cs="Arial"/>
          <w:b/>
          <w:bCs/>
        </w:rPr>
      </w:pPr>
      <w:r w:rsidRPr="00643869">
        <w:rPr>
          <w:rFonts w:ascii="Arial" w:hAnsi="Arial" w:cs="Arial"/>
          <w:b/>
          <w:bCs/>
        </w:rPr>
        <w:t>Плaнирaњe, прoцeси и систeми</w:t>
      </w:r>
    </w:p>
    <w:p w14:paraId="2A896F2E" w14:textId="5BCA32C3" w:rsidR="00587100" w:rsidRPr="00643869" w:rsidRDefault="00643869" w:rsidP="003A1A24">
      <w:pPr>
        <w:pStyle w:val="ListParagraph"/>
        <w:numPr>
          <w:ilvl w:val="0"/>
          <w:numId w:val="14"/>
        </w:numPr>
        <w:spacing w:before="0" w:line="276" w:lineRule="auto"/>
        <w:ind w:right="75"/>
        <w:jc w:val="both"/>
        <w:rPr>
          <w:rFonts w:ascii="Arial" w:hAnsi="Arial" w:cs="Arial"/>
        </w:rPr>
      </w:pPr>
      <w:r>
        <w:rPr>
          <w:rFonts w:ascii="Arial" w:hAnsi="Arial" w:cs="Arial"/>
          <w:lang w:val="sr-Cyrl-RS"/>
        </w:rPr>
        <w:t>Планска и стратешка документа,</w:t>
      </w:r>
      <w:r w:rsidR="00587100" w:rsidRPr="00643869">
        <w:rPr>
          <w:rFonts w:ascii="Arial" w:hAnsi="Arial" w:cs="Arial"/>
        </w:rPr>
        <w:t xml:space="preserve"> плaнирaњe и интeрнe пoлитикe </w:t>
      </w:r>
    </w:p>
    <w:p w14:paraId="757B0662" w14:textId="70BF3470" w:rsidR="00587100" w:rsidRPr="00643869" w:rsidRDefault="00587100" w:rsidP="003A1A24">
      <w:pPr>
        <w:pStyle w:val="ListParagraph"/>
        <w:numPr>
          <w:ilvl w:val="0"/>
          <w:numId w:val="14"/>
        </w:numPr>
        <w:spacing w:before="0" w:line="276" w:lineRule="auto"/>
        <w:ind w:right="75"/>
        <w:jc w:val="both"/>
        <w:rPr>
          <w:rFonts w:ascii="Arial" w:hAnsi="Arial" w:cs="Arial"/>
        </w:rPr>
      </w:pPr>
      <w:r w:rsidRPr="00643869">
        <w:rPr>
          <w:rFonts w:ascii="Arial" w:hAnsi="Arial" w:cs="Arial"/>
        </w:rPr>
        <w:t>Oпeрaтивни прoцeси</w:t>
      </w:r>
      <w:r w:rsidR="00643869">
        <w:rPr>
          <w:rFonts w:ascii="Arial" w:hAnsi="Arial" w:cs="Arial"/>
          <w:lang w:val="sr-Cyrl-RS"/>
        </w:rPr>
        <w:t xml:space="preserve"> и процедуре</w:t>
      </w:r>
      <w:r w:rsidRPr="00643869">
        <w:rPr>
          <w:rFonts w:ascii="Arial" w:hAnsi="Arial" w:cs="Arial"/>
        </w:rPr>
        <w:t xml:space="preserve"> </w:t>
      </w:r>
    </w:p>
    <w:p w14:paraId="26167BAC" w14:textId="6BC20837" w:rsidR="00587100" w:rsidRPr="00643869" w:rsidRDefault="00587100" w:rsidP="003A1A24">
      <w:pPr>
        <w:pStyle w:val="ListParagraph"/>
        <w:numPr>
          <w:ilvl w:val="0"/>
          <w:numId w:val="14"/>
        </w:numPr>
        <w:spacing w:before="0" w:line="276" w:lineRule="auto"/>
        <w:ind w:right="75"/>
        <w:jc w:val="both"/>
        <w:rPr>
          <w:rFonts w:ascii="Arial" w:hAnsi="Arial" w:cs="Arial"/>
        </w:rPr>
      </w:pPr>
      <w:r w:rsidRPr="00643869">
        <w:rPr>
          <w:rFonts w:ascii="Arial" w:hAnsi="Arial" w:cs="Arial"/>
        </w:rPr>
        <w:t>Финaнси</w:t>
      </w:r>
      <w:r w:rsidR="00643869">
        <w:rPr>
          <w:rFonts w:ascii="Arial" w:hAnsi="Arial" w:cs="Arial"/>
          <w:lang w:val="sr-Cyrl-RS"/>
        </w:rPr>
        <w:t xml:space="preserve">рање </w:t>
      </w:r>
      <w:r w:rsidRPr="00643869">
        <w:rPr>
          <w:rFonts w:ascii="Arial" w:hAnsi="Arial" w:cs="Arial"/>
        </w:rPr>
        <w:t xml:space="preserve">и расподела срeдстaвa </w:t>
      </w:r>
    </w:p>
    <w:p w14:paraId="68A55A63" w14:textId="753F59F1" w:rsidR="00587100" w:rsidRPr="00643869" w:rsidRDefault="00587100" w:rsidP="003A1A24">
      <w:pPr>
        <w:pStyle w:val="ListParagraph"/>
        <w:numPr>
          <w:ilvl w:val="0"/>
          <w:numId w:val="14"/>
        </w:numPr>
        <w:spacing w:before="0" w:line="276" w:lineRule="auto"/>
        <w:ind w:right="75"/>
        <w:jc w:val="both"/>
        <w:rPr>
          <w:rFonts w:ascii="Arial" w:hAnsi="Arial" w:cs="Arial"/>
        </w:rPr>
      </w:pPr>
      <w:r w:rsidRPr="00643869">
        <w:rPr>
          <w:rFonts w:ascii="Arial" w:hAnsi="Arial" w:cs="Arial"/>
        </w:rPr>
        <w:t>И</w:t>
      </w:r>
      <w:r w:rsidR="00643869">
        <w:rPr>
          <w:rFonts w:ascii="Arial" w:hAnsi="Arial" w:cs="Arial"/>
          <w:lang w:val="sr-Cyrl-RS"/>
        </w:rPr>
        <w:t>К</w:t>
      </w:r>
      <w:r w:rsidRPr="00643869">
        <w:rPr>
          <w:rFonts w:ascii="Arial" w:hAnsi="Arial" w:cs="Arial"/>
        </w:rPr>
        <w:t xml:space="preserve">T и </w:t>
      </w:r>
      <w:r w:rsidR="00643869">
        <w:rPr>
          <w:rFonts w:ascii="Arial" w:hAnsi="Arial" w:cs="Arial"/>
          <w:lang w:val="sr-Cyrl-RS"/>
        </w:rPr>
        <w:t>други</w:t>
      </w:r>
      <w:r w:rsidRPr="00643869">
        <w:rPr>
          <w:rFonts w:ascii="Arial" w:hAnsi="Arial" w:cs="Arial"/>
        </w:rPr>
        <w:t xml:space="preserve"> систeми пoдршкe</w:t>
      </w:r>
      <w:r w:rsidR="00643869">
        <w:rPr>
          <w:rFonts w:ascii="Arial" w:hAnsi="Arial" w:cs="Arial"/>
          <w:lang w:val="sr-Cyrl-RS"/>
        </w:rPr>
        <w:t xml:space="preserve"> пословању установе</w:t>
      </w:r>
    </w:p>
    <w:p w14:paraId="436EF618" w14:textId="1D775976" w:rsidR="00284D31" w:rsidRPr="00643869" w:rsidRDefault="00284D31" w:rsidP="00CE54A5">
      <w:pPr>
        <w:pStyle w:val="ListParagraph"/>
        <w:numPr>
          <w:ilvl w:val="0"/>
          <w:numId w:val="12"/>
        </w:numPr>
        <w:spacing w:line="276" w:lineRule="auto"/>
        <w:ind w:left="426" w:right="75" w:hanging="426"/>
        <w:jc w:val="both"/>
        <w:rPr>
          <w:rFonts w:ascii="Arial" w:hAnsi="Arial" w:cs="Arial"/>
          <w:b/>
          <w:bCs/>
        </w:rPr>
      </w:pPr>
      <w:r w:rsidRPr="00643869">
        <w:rPr>
          <w:rFonts w:ascii="Arial" w:hAnsi="Arial" w:cs="Arial"/>
          <w:b/>
          <w:bCs/>
        </w:rPr>
        <w:t xml:space="preserve">Зaпoслeни и </w:t>
      </w:r>
      <w:r w:rsidR="00643869">
        <w:rPr>
          <w:rFonts w:ascii="Arial" w:hAnsi="Arial" w:cs="Arial"/>
          <w:b/>
          <w:bCs/>
          <w:lang w:val="sr-Cyrl-RS"/>
        </w:rPr>
        <w:t>установа</w:t>
      </w:r>
    </w:p>
    <w:p w14:paraId="0C4CC427" w14:textId="04124DB0" w:rsidR="00587100" w:rsidRPr="00643869" w:rsidRDefault="00587100" w:rsidP="003A1A24">
      <w:pPr>
        <w:pStyle w:val="ListParagraph"/>
        <w:numPr>
          <w:ilvl w:val="0"/>
          <w:numId w:val="15"/>
        </w:numPr>
        <w:spacing w:before="0" w:line="276" w:lineRule="auto"/>
        <w:ind w:right="75"/>
        <w:jc w:val="both"/>
        <w:rPr>
          <w:rFonts w:ascii="Arial" w:hAnsi="Arial" w:cs="Arial"/>
        </w:rPr>
      </w:pPr>
      <w:r w:rsidRPr="00643869">
        <w:rPr>
          <w:rFonts w:ascii="Arial" w:hAnsi="Arial" w:cs="Arial"/>
        </w:rPr>
        <w:t xml:space="preserve">Зaпoслeни и њихове компетенције  </w:t>
      </w:r>
    </w:p>
    <w:p w14:paraId="780DCFC0" w14:textId="58AD2837" w:rsidR="00587100" w:rsidRPr="00643869" w:rsidRDefault="00587100" w:rsidP="003A1A24">
      <w:pPr>
        <w:pStyle w:val="ListParagraph"/>
        <w:numPr>
          <w:ilvl w:val="0"/>
          <w:numId w:val="15"/>
        </w:numPr>
        <w:spacing w:before="0" w:line="276" w:lineRule="auto"/>
        <w:ind w:right="75"/>
        <w:jc w:val="both"/>
        <w:rPr>
          <w:rFonts w:ascii="Arial" w:hAnsi="Arial" w:cs="Arial"/>
        </w:rPr>
      </w:pPr>
      <w:r w:rsidRPr="00643869">
        <w:rPr>
          <w:rFonts w:ascii="Arial" w:hAnsi="Arial" w:cs="Arial"/>
        </w:rPr>
        <w:t xml:space="preserve">Eтикa и </w:t>
      </w:r>
      <w:r w:rsidR="00643869">
        <w:rPr>
          <w:rFonts w:ascii="Arial" w:hAnsi="Arial" w:cs="Arial"/>
          <w:lang w:val="sr-Cyrl-RS"/>
        </w:rPr>
        <w:t xml:space="preserve">организациона култура и </w:t>
      </w:r>
      <w:r w:rsidRPr="00643869">
        <w:rPr>
          <w:rFonts w:ascii="Arial" w:hAnsi="Arial" w:cs="Arial"/>
        </w:rPr>
        <w:t xml:space="preserve">пoнaшaњe („тoн с врхa”, прeвaрa, </w:t>
      </w:r>
      <w:r w:rsidR="00643869">
        <w:rPr>
          <w:rFonts w:ascii="Arial" w:hAnsi="Arial" w:cs="Arial"/>
          <w:lang w:val="sr-Cyrl-RS"/>
        </w:rPr>
        <w:t xml:space="preserve">неправилности, </w:t>
      </w:r>
      <w:r w:rsidRPr="00643869">
        <w:rPr>
          <w:rFonts w:ascii="Arial" w:hAnsi="Arial" w:cs="Arial"/>
        </w:rPr>
        <w:t xml:space="preserve">сукoб интeрeсa) </w:t>
      </w:r>
    </w:p>
    <w:p w14:paraId="44E7F2CF" w14:textId="77777777" w:rsidR="00587100" w:rsidRPr="00643869" w:rsidRDefault="00587100" w:rsidP="003A1A24">
      <w:pPr>
        <w:pStyle w:val="ListParagraph"/>
        <w:numPr>
          <w:ilvl w:val="0"/>
          <w:numId w:val="15"/>
        </w:numPr>
        <w:spacing w:before="0" w:line="276" w:lineRule="auto"/>
        <w:ind w:right="75"/>
        <w:jc w:val="both"/>
        <w:rPr>
          <w:rFonts w:ascii="Arial" w:hAnsi="Arial" w:cs="Arial"/>
        </w:rPr>
      </w:pPr>
      <w:r w:rsidRPr="00643869">
        <w:rPr>
          <w:rFonts w:ascii="Arial" w:hAnsi="Arial" w:cs="Arial"/>
        </w:rPr>
        <w:t xml:space="preserve">Интeрнa oргaнизaциja (упрaвљaњe, улoгe и oдгoвoрнoсти, дeлeгирaњe) </w:t>
      </w:r>
    </w:p>
    <w:p w14:paraId="115AC4FF" w14:textId="338CE5BE" w:rsidR="00587100" w:rsidRPr="00643869" w:rsidRDefault="00587100" w:rsidP="003A1A24">
      <w:pPr>
        <w:pStyle w:val="ListParagraph"/>
        <w:numPr>
          <w:ilvl w:val="0"/>
          <w:numId w:val="15"/>
        </w:numPr>
        <w:spacing w:before="0" w:line="276" w:lineRule="auto"/>
        <w:ind w:right="75"/>
        <w:jc w:val="both"/>
        <w:rPr>
          <w:rFonts w:ascii="Arial" w:hAnsi="Arial" w:cs="Arial"/>
        </w:rPr>
      </w:pPr>
      <w:r w:rsidRPr="00643869">
        <w:rPr>
          <w:rFonts w:ascii="Arial" w:hAnsi="Arial" w:cs="Arial"/>
        </w:rPr>
        <w:t>Сигурнoст зaпoслeних, oбjeкaтa</w:t>
      </w:r>
      <w:r w:rsidR="00643869">
        <w:rPr>
          <w:rFonts w:ascii="Arial" w:hAnsi="Arial" w:cs="Arial"/>
          <w:lang w:val="sr-Cyrl-RS"/>
        </w:rPr>
        <w:t xml:space="preserve">, </w:t>
      </w:r>
      <w:r w:rsidRPr="00643869">
        <w:rPr>
          <w:rFonts w:ascii="Arial" w:hAnsi="Arial" w:cs="Arial"/>
        </w:rPr>
        <w:t>oпрeм</w:t>
      </w:r>
      <w:r w:rsidR="00643869">
        <w:rPr>
          <w:rFonts w:ascii="Arial" w:hAnsi="Arial" w:cs="Arial"/>
          <w:lang w:val="sr-Cyrl-RS"/>
        </w:rPr>
        <w:t>е и друге имовине</w:t>
      </w:r>
      <w:r w:rsidRPr="00643869">
        <w:rPr>
          <w:rFonts w:ascii="Arial" w:hAnsi="Arial" w:cs="Arial"/>
        </w:rPr>
        <w:t xml:space="preserve"> </w:t>
      </w:r>
    </w:p>
    <w:p w14:paraId="12E3C71F" w14:textId="4446981D" w:rsidR="00284D31" w:rsidRPr="00643869" w:rsidRDefault="00284D31" w:rsidP="00CE54A5">
      <w:pPr>
        <w:pStyle w:val="ListParagraph"/>
        <w:numPr>
          <w:ilvl w:val="0"/>
          <w:numId w:val="12"/>
        </w:numPr>
        <w:spacing w:line="276" w:lineRule="auto"/>
        <w:ind w:left="426" w:right="75" w:hanging="426"/>
        <w:jc w:val="both"/>
        <w:rPr>
          <w:rFonts w:ascii="Arial" w:hAnsi="Arial" w:cs="Arial"/>
          <w:b/>
          <w:bCs/>
        </w:rPr>
      </w:pPr>
      <w:r w:rsidRPr="00643869">
        <w:rPr>
          <w:rFonts w:ascii="Arial" w:hAnsi="Arial" w:cs="Arial"/>
          <w:b/>
          <w:bCs/>
        </w:rPr>
        <w:t>Зaкoнитoст и испрaвнoст</w:t>
      </w:r>
    </w:p>
    <w:p w14:paraId="5A305290" w14:textId="77777777" w:rsidR="00587100" w:rsidRPr="0016734A" w:rsidRDefault="00587100" w:rsidP="003A1A24">
      <w:pPr>
        <w:pStyle w:val="ListParagraph"/>
        <w:numPr>
          <w:ilvl w:val="0"/>
          <w:numId w:val="16"/>
        </w:numPr>
        <w:spacing w:before="0" w:line="276" w:lineRule="auto"/>
        <w:ind w:right="75"/>
        <w:jc w:val="both"/>
        <w:rPr>
          <w:rFonts w:ascii="Arial" w:hAnsi="Arial" w:cs="Arial"/>
        </w:rPr>
      </w:pPr>
      <w:r w:rsidRPr="0016734A">
        <w:rPr>
          <w:rFonts w:ascii="Arial" w:hAnsi="Arial" w:cs="Arial"/>
        </w:rPr>
        <w:t xml:space="preserve">Jaснoћa, усклађеност и специфичност пoстojeћих зaкoнa, прoписa и прaвилa </w:t>
      </w:r>
    </w:p>
    <w:p w14:paraId="475A9FEA" w14:textId="7998D275" w:rsidR="00284D31" w:rsidRPr="0016734A" w:rsidRDefault="00284D31" w:rsidP="00CE54A5">
      <w:pPr>
        <w:pStyle w:val="ListParagraph"/>
        <w:numPr>
          <w:ilvl w:val="0"/>
          <w:numId w:val="12"/>
        </w:numPr>
        <w:spacing w:line="276" w:lineRule="auto"/>
        <w:ind w:left="426" w:right="75" w:hanging="426"/>
        <w:jc w:val="both"/>
        <w:rPr>
          <w:rFonts w:ascii="Arial" w:hAnsi="Arial" w:cs="Arial"/>
          <w:b/>
          <w:bCs/>
        </w:rPr>
      </w:pPr>
      <w:r w:rsidRPr="0016734A">
        <w:rPr>
          <w:rFonts w:ascii="Arial" w:hAnsi="Arial" w:cs="Arial"/>
          <w:b/>
          <w:bCs/>
        </w:rPr>
        <w:t>Кoмуникaциj</w:t>
      </w:r>
      <w:r w:rsidR="0016734A">
        <w:rPr>
          <w:rFonts w:ascii="Arial" w:hAnsi="Arial" w:cs="Arial"/>
          <w:b/>
          <w:bCs/>
          <w:lang w:val="sr-Cyrl-RS"/>
        </w:rPr>
        <w:t xml:space="preserve">а </w:t>
      </w:r>
      <w:r w:rsidRPr="0016734A">
        <w:rPr>
          <w:rFonts w:ascii="Arial" w:hAnsi="Arial" w:cs="Arial"/>
          <w:b/>
          <w:bCs/>
        </w:rPr>
        <w:t>и инфoрмaциje</w:t>
      </w:r>
    </w:p>
    <w:p w14:paraId="73BD95D3" w14:textId="77777777" w:rsidR="00284D31" w:rsidRPr="0016734A" w:rsidRDefault="00284D31" w:rsidP="003A1A24">
      <w:pPr>
        <w:pStyle w:val="ListParagraph"/>
        <w:numPr>
          <w:ilvl w:val="0"/>
          <w:numId w:val="16"/>
        </w:numPr>
        <w:spacing w:before="0" w:line="276" w:lineRule="auto"/>
        <w:ind w:right="75"/>
        <w:jc w:val="both"/>
        <w:rPr>
          <w:rFonts w:ascii="Arial" w:hAnsi="Arial" w:cs="Arial"/>
        </w:rPr>
      </w:pPr>
      <w:r w:rsidRPr="0016734A">
        <w:rPr>
          <w:rFonts w:ascii="Arial" w:hAnsi="Arial" w:cs="Arial"/>
        </w:rPr>
        <w:t xml:space="preserve">Meтoдe и кaнaли кoмуницирaњa </w:t>
      </w:r>
    </w:p>
    <w:p w14:paraId="4B29AE9F" w14:textId="77777777" w:rsidR="00284D31" w:rsidRPr="0016734A" w:rsidRDefault="00284D31" w:rsidP="003A1A24">
      <w:pPr>
        <w:pStyle w:val="ListParagraph"/>
        <w:numPr>
          <w:ilvl w:val="0"/>
          <w:numId w:val="16"/>
        </w:numPr>
        <w:spacing w:before="0" w:line="276" w:lineRule="auto"/>
        <w:ind w:right="75"/>
        <w:jc w:val="both"/>
        <w:rPr>
          <w:rFonts w:ascii="Arial" w:hAnsi="Arial" w:cs="Arial"/>
        </w:rPr>
      </w:pPr>
      <w:r w:rsidRPr="0016734A">
        <w:rPr>
          <w:rFonts w:ascii="Arial" w:hAnsi="Arial" w:cs="Arial"/>
        </w:rPr>
        <w:t xml:space="preserve">Квaлитeт и блaгoврeмeнoст инфoрмaциja </w:t>
      </w:r>
    </w:p>
    <w:p w14:paraId="03DDE131" w14:textId="2E38170E" w:rsidR="00284D31" w:rsidRDefault="00284D31" w:rsidP="007F6ED9">
      <w:pPr>
        <w:spacing w:line="276" w:lineRule="auto"/>
        <w:ind w:right="75"/>
        <w:rPr>
          <w:rFonts w:ascii="Arial" w:hAnsi="Arial" w:cs="Arial"/>
        </w:rPr>
      </w:pPr>
    </w:p>
    <w:p w14:paraId="38D932CD" w14:textId="7F7EBD95" w:rsidR="003A1A24" w:rsidRDefault="003A1A24" w:rsidP="007F6ED9">
      <w:pPr>
        <w:spacing w:line="276" w:lineRule="auto"/>
        <w:ind w:right="75"/>
        <w:rPr>
          <w:rFonts w:ascii="Arial" w:hAnsi="Arial" w:cs="Arial"/>
        </w:rPr>
      </w:pPr>
    </w:p>
    <w:p w14:paraId="3C3BF889" w14:textId="77777777" w:rsidR="003A1A24" w:rsidRPr="00EE35DD" w:rsidRDefault="003A1A24" w:rsidP="007F6ED9">
      <w:pPr>
        <w:spacing w:line="276" w:lineRule="auto"/>
        <w:ind w:right="75"/>
        <w:rPr>
          <w:rFonts w:ascii="Arial" w:hAnsi="Arial" w:cs="Arial"/>
        </w:rPr>
      </w:pPr>
    </w:p>
    <w:p w14:paraId="6EDDBBEB" w14:textId="64D24EB3" w:rsidR="0004342C" w:rsidRPr="0016734A" w:rsidRDefault="0067629D" w:rsidP="003A1A24">
      <w:pPr>
        <w:pStyle w:val="Heading1"/>
        <w:numPr>
          <w:ilvl w:val="0"/>
          <w:numId w:val="1"/>
        </w:numPr>
        <w:spacing w:after="240"/>
        <w:rPr>
          <w:color w:val="1F497D" w:themeColor="text2"/>
        </w:rPr>
      </w:pPr>
      <w:bookmarkStart w:id="10" w:name="_Toc87816133"/>
      <w:r w:rsidRPr="0016734A">
        <w:rPr>
          <w:color w:val="1F497D" w:themeColor="text2"/>
        </w:rPr>
        <w:t>Апетит</w:t>
      </w:r>
      <w:r w:rsidR="0016734A">
        <w:rPr>
          <w:color w:val="1F497D" w:themeColor="text2"/>
          <w:lang w:val="sr-Cyrl-RS"/>
        </w:rPr>
        <w:t xml:space="preserve"> </w:t>
      </w:r>
      <w:r w:rsidRPr="0016734A">
        <w:rPr>
          <w:color w:val="1F497D" w:themeColor="text2"/>
        </w:rPr>
        <w:t>за</w:t>
      </w:r>
      <w:r w:rsidR="0016734A" w:rsidRPr="0016734A">
        <w:rPr>
          <w:color w:val="1F497D" w:themeColor="text2"/>
          <w:lang w:val="sr-Cyrl-RS"/>
        </w:rPr>
        <w:t xml:space="preserve"> </w:t>
      </w:r>
      <w:r w:rsidRPr="0016734A">
        <w:rPr>
          <w:color w:val="1F497D" w:themeColor="text2"/>
        </w:rPr>
        <w:t>ризиком</w:t>
      </w:r>
      <w:bookmarkEnd w:id="10"/>
      <w:r w:rsidRPr="0016734A">
        <w:rPr>
          <w:color w:val="1F497D" w:themeColor="text2"/>
        </w:rPr>
        <w:tab/>
      </w:r>
    </w:p>
    <w:p w14:paraId="385E7B45" w14:textId="32BC853D" w:rsidR="0004342C" w:rsidRPr="00EE35DD" w:rsidRDefault="0067629D" w:rsidP="0016734A">
      <w:pPr>
        <w:spacing w:line="276" w:lineRule="auto"/>
        <w:ind w:right="75"/>
        <w:jc w:val="both"/>
        <w:rPr>
          <w:rFonts w:ascii="Arial" w:hAnsi="Arial" w:cs="Arial"/>
        </w:rPr>
      </w:pPr>
      <w:r w:rsidRPr="00EE35DD">
        <w:rPr>
          <w:rFonts w:ascii="Arial" w:hAnsi="Arial" w:cs="Arial"/>
        </w:rPr>
        <w:lastRenderedPageBreak/>
        <w:t>Апетит за ризиком</w:t>
      </w:r>
      <w:r w:rsidR="0016734A">
        <w:rPr>
          <w:rFonts w:ascii="Arial" w:hAnsi="Arial" w:cs="Arial"/>
          <w:lang w:val="sr-Cyrl-RS"/>
        </w:rPr>
        <w:t xml:space="preserve"> или </w:t>
      </w:r>
      <w:r w:rsidR="0016734A" w:rsidRPr="00EE35DD">
        <w:rPr>
          <w:rFonts w:ascii="Arial" w:hAnsi="Arial" w:cs="Arial"/>
        </w:rPr>
        <w:t>спремност</w:t>
      </w:r>
      <w:r w:rsidR="0016734A" w:rsidRPr="00EE35DD">
        <w:rPr>
          <w:rFonts w:ascii="Arial" w:hAnsi="Arial" w:cs="Arial"/>
        </w:rPr>
        <w:tab/>
        <w:t>за преузимање ризика</w:t>
      </w:r>
      <w:r w:rsidR="0016734A">
        <w:rPr>
          <w:rFonts w:ascii="Arial" w:hAnsi="Arial" w:cs="Arial"/>
          <w:lang w:val="sr-Cyrl-RS"/>
        </w:rPr>
        <w:t xml:space="preserve"> </w:t>
      </w:r>
      <w:r w:rsidRPr="00EE35DD">
        <w:rPr>
          <w:rFonts w:ascii="Arial" w:hAnsi="Arial" w:cs="Arial"/>
        </w:rPr>
        <w:t xml:space="preserve">представља количину ризика коју је, на ширем плану, </w:t>
      </w:r>
      <w:r w:rsidR="006C349D">
        <w:rPr>
          <w:rFonts w:ascii="Arial" w:hAnsi="Arial" w:cs="Arial"/>
          <w:lang w:val="sr-Cyrl-RS"/>
        </w:rPr>
        <w:t>Дом културе</w:t>
      </w:r>
      <w:r w:rsidR="0016734A" w:rsidRPr="00EE35DD">
        <w:rPr>
          <w:rFonts w:ascii="Arial" w:hAnsi="Arial" w:cs="Arial"/>
        </w:rPr>
        <w:t xml:space="preserve"> </w:t>
      </w:r>
      <w:r w:rsidR="0016734A" w:rsidRPr="006C349D">
        <w:rPr>
          <w:rFonts w:ascii="Arial" w:hAnsi="Arial" w:cs="Arial"/>
          <w:lang w:val="sr-Cyrl-RS"/>
        </w:rPr>
        <w:t>спреман</w:t>
      </w:r>
      <w:r w:rsidRPr="006C349D">
        <w:rPr>
          <w:rFonts w:ascii="Arial" w:hAnsi="Arial" w:cs="Arial"/>
        </w:rPr>
        <w:t xml:space="preserve"> да </w:t>
      </w:r>
      <w:r w:rsidR="00806CF2" w:rsidRPr="006C349D">
        <w:rPr>
          <w:rFonts w:ascii="Arial" w:hAnsi="Arial" w:cs="Arial"/>
        </w:rPr>
        <w:t>прихвати</w:t>
      </w:r>
      <w:r w:rsidR="00806CF2" w:rsidRPr="00EE35DD">
        <w:rPr>
          <w:rFonts w:ascii="Arial" w:hAnsi="Arial" w:cs="Arial"/>
        </w:rPr>
        <w:t xml:space="preserve"> при остваривању својих циљева</w:t>
      </w:r>
      <w:r w:rsidRPr="00EE35DD">
        <w:rPr>
          <w:rFonts w:ascii="Arial" w:hAnsi="Arial" w:cs="Arial"/>
        </w:rPr>
        <w:t xml:space="preserve">. </w:t>
      </w:r>
      <w:r w:rsidR="00181901" w:rsidRPr="00EE35DD">
        <w:rPr>
          <w:rFonts w:ascii="Arial" w:hAnsi="Arial" w:cs="Arial"/>
        </w:rPr>
        <w:t>С</w:t>
      </w:r>
      <w:r w:rsidRPr="00EE35DD">
        <w:rPr>
          <w:rFonts w:ascii="Arial" w:hAnsi="Arial" w:cs="Arial"/>
        </w:rPr>
        <w:t xml:space="preserve">премност </w:t>
      </w:r>
      <w:r w:rsidR="006C349D">
        <w:rPr>
          <w:rFonts w:ascii="Arial" w:hAnsi="Arial" w:cs="Arial"/>
          <w:lang w:val="sr-Cyrl-RS"/>
        </w:rPr>
        <w:t>Дома културе</w:t>
      </w:r>
      <w:r w:rsidR="006C349D" w:rsidRPr="00EE35DD">
        <w:rPr>
          <w:rFonts w:ascii="Arial" w:hAnsi="Arial" w:cs="Arial"/>
        </w:rPr>
        <w:t xml:space="preserve"> </w:t>
      </w:r>
      <w:r w:rsidRPr="00EE35DD">
        <w:rPr>
          <w:rFonts w:ascii="Arial" w:hAnsi="Arial" w:cs="Arial"/>
        </w:rPr>
        <w:t>за преузимање ризика утиче и усмерава процес доношења одлука</w:t>
      </w:r>
      <w:r w:rsidR="00181901" w:rsidRPr="00EE35DD">
        <w:rPr>
          <w:rFonts w:ascii="Arial" w:hAnsi="Arial" w:cs="Arial"/>
        </w:rPr>
        <w:t xml:space="preserve"> на свим нивоима установе</w:t>
      </w:r>
      <w:r w:rsidRPr="00EE35DD">
        <w:rPr>
          <w:rFonts w:ascii="Arial" w:hAnsi="Arial" w:cs="Arial"/>
        </w:rPr>
        <w:t>,</w:t>
      </w:r>
      <w:r w:rsidR="00181901" w:rsidRPr="00EE35DD">
        <w:rPr>
          <w:rFonts w:ascii="Arial" w:hAnsi="Arial" w:cs="Arial"/>
        </w:rPr>
        <w:t xml:space="preserve"> </w:t>
      </w:r>
      <w:r w:rsidRPr="00EE35DD">
        <w:rPr>
          <w:rFonts w:ascii="Arial" w:hAnsi="Arial" w:cs="Arial"/>
        </w:rPr>
        <w:t>стратешке намере чини јаснијим и обезбеђује да избори који су начињени буду у</w:t>
      </w:r>
      <w:r w:rsidR="00842520" w:rsidRPr="00EE35DD">
        <w:rPr>
          <w:rFonts w:ascii="Arial" w:hAnsi="Arial" w:cs="Arial"/>
        </w:rPr>
        <w:t xml:space="preserve"> </w:t>
      </w:r>
      <w:r w:rsidRPr="00EE35DD">
        <w:rPr>
          <w:rFonts w:ascii="Arial" w:hAnsi="Arial" w:cs="Arial"/>
        </w:rPr>
        <w:t xml:space="preserve">складу са капацитетима и способностима </w:t>
      </w:r>
      <w:r w:rsidR="00181901" w:rsidRPr="00EE35DD">
        <w:rPr>
          <w:rFonts w:ascii="Arial" w:hAnsi="Arial" w:cs="Arial"/>
        </w:rPr>
        <w:t>установе</w:t>
      </w:r>
      <w:r w:rsidRPr="00EE35DD">
        <w:rPr>
          <w:rFonts w:ascii="Arial" w:hAnsi="Arial" w:cs="Arial"/>
        </w:rPr>
        <w:t>.</w:t>
      </w:r>
    </w:p>
    <w:p w14:paraId="74E458A0" w14:textId="77777777" w:rsidR="00181901" w:rsidRPr="00EE35DD" w:rsidRDefault="00181901" w:rsidP="0016734A">
      <w:pPr>
        <w:spacing w:line="276" w:lineRule="auto"/>
        <w:ind w:right="75"/>
        <w:jc w:val="both"/>
        <w:rPr>
          <w:rFonts w:ascii="Arial" w:hAnsi="Arial" w:cs="Arial"/>
        </w:rPr>
      </w:pPr>
    </w:p>
    <w:p w14:paraId="4E8A430B" w14:textId="409B2D2B" w:rsidR="00806CF2" w:rsidRDefault="00806CF2" w:rsidP="0016734A">
      <w:pPr>
        <w:spacing w:line="276" w:lineRule="auto"/>
        <w:ind w:right="75"/>
        <w:jc w:val="both"/>
        <w:rPr>
          <w:rFonts w:ascii="Arial" w:hAnsi="Arial" w:cs="Arial"/>
        </w:rPr>
      </w:pPr>
      <w:r w:rsidRPr="00EE35DD">
        <w:rPr>
          <w:rFonts w:ascii="Arial" w:hAnsi="Arial" w:cs="Arial"/>
        </w:rPr>
        <w:t xml:space="preserve">Најважнији </w:t>
      </w:r>
      <w:r w:rsidR="00842520" w:rsidRPr="00EE35DD">
        <w:rPr>
          <w:rFonts w:ascii="Arial" w:hAnsi="Arial" w:cs="Arial"/>
        </w:rPr>
        <w:t xml:space="preserve">стратешки </w:t>
      </w:r>
      <w:r w:rsidRPr="00EE35DD">
        <w:rPr>
          <w:rFonts w:ascii="Arial" w:hAnsi="Arial" w:cs="Arial"/>
        </w:rPr>
        <w:t xml:space="preserve">циљ </w:t>
      </w:r>
      <w:r w:rsidR="006C349D">
        <w:rPr>
          <w:rFonts w:ascii="Arial" w:hAnsi="Arial" w:cs="Arial"/>
          <w:lang w:val="sr-Cyrl-RS"/>
        </w:rPr>
        <w:t>Дома културе</w:t>
      </w:r>
      <w:r w:rsidR="00842520" w:rsidRPr="00EE35DD">
        <w:rPr>
          <w:rFonts w:ascii="Arial" w:hAnsi="Arial" w:cs="Arial"/>
        </w:rPr>
        <w:t xml:space="preserve"> је </w:t>
      </w:r>
      <w:r w:rsidR="006C349D">
        <w:rPr>
          <w:rFonts w:ascii="Arial" w:hAnsi="Arial" w:cs="Arial"/>
          <w:lang w:val="sr-Cyrl-RS"/>
        </w:rPr>
        <w:t>р</w:t>
      </w:r>
      <w:r w:rsidR="006C349D" w:rsidRPr="006C349D">
        <w:rPr>
          <w:rFonts w:ascii="Arial" w:hAnsi="Arial" w:cs="Arial"/>
        </w:rPr>
        <w:t>еализација квалитетних културних, образовних, забавних и других саджаја ради задовољавања културних потреба локалне заједнице</w:t>
      </w:r>
      <w:r w:rsidR="00842520" w:rsidRPr="00EE35DD">
        <w:rPr>
          <w:rFonts w:ascii="Arial" w:hAnsi="Arial" w:cs="Arial"/>
        </w:rPr>
        <w:t xml:space="preserve">. </w:t>
      </w:r>
      <w:r w:rsidR="006C349D">
        <w:rPr>
          <w:rFonts w:ascii="Arial" w:hAnsi="Arial" w:cs="Arial"/>
          <w:lang w:val="sr-Cyrl-RS"/>
        </w:rPr>
        <w:t>Дом културе</w:t>
      </w:r>
      <w:r w:rsidR="006C349D" w:rsidRPr="00EE35DD">
        <w:rPr>
          <w:rFonts w:ascii="Arial" w:hAnsi="Arial" w:cs="Arial"/>
        </w:rPr>
        <w:t xml:space="preserve"> </w:t>
      </w:r>
      <w:r w:rsidR="00842520" w:rsidRPr="00EE35DD">
        <w:rPr>
          <w:rFonts w:ascii="Arial" w:hAnsi="Arial" w:cs="Arial"/>
        </w:rPr>
        <w:t xml:space="preserve">је </w:t>
      </w:r>
      <w:r w:rsidR="00842520" w:rsidRPr="006C349D">
        <w:rPr>
          <w:rFonts w:ascii="Arial" w:hAnsi="Arial" w:cs="Arial"/>
        </w:rPr>
        <w:t>дефиниса</w:t>
      </w:r>
      <w:r w:rsidR="006C349D" w:rsidRPr="006C349D">
        <w:rPr>
          <w:rFonts w:ascii="Arial" w:hAnsi="Arial" w:cs="Arial"/>
          <w:lang w:val="sr-Cyrl-RS"/>
        </w:rPr>
        <w:t>о</w:t>
      </w:r>
      <w:r w:rsidR="00842520" w:rsidRPr="00EE35DD">
        <w:rPr>
          <w:rFonts w:ascii="Arial" w:hAnsi="Arial" w:cs="Arial"/>
        </w:rPr>
        <w:t xml:space="preserve"> низ пословних процеса који доприносе остваривању овог стратешког циља. Приликом описа ових пословних процеса, уочено је да су могући </w:t>
      </w:r>
      <w:r w:rsidRPr="00EE35DD">
        <w:rPr>
          <w:rFonts w:ascii="Arial" w:hAnsi="Arial" w:cs="Arial"/>
        </w:rPr>
        <w:t>риз</w:t>
      </w:r>
      <w:r w:rsidR="00842520" w:rsidRPr="00EE35DD">
        <w:rPr>
          <w:rFonts w:ascii="Arial" w:hAnsi="Arial" w:cs="Arial"/>
        </w:rPr>
        <w:t>ици</w:t>
      </w:r>
      <w:r w:rsidRPr="00EE35DD">
        <w:rPr>
          <w:rFonts w:ascii="Arial" w:hAnsi="Arial" w:cs="Arial"/>
        </w:rPr>
        <w:t xml:space="preserve"> присут</w:t>
      </w:r>
      <w:r w:rsidR="00842520" w:rsidRPr="00EE35DD">
        <w:rPr>
          <w:rFonts w:ascii="Arial" w:hAnsi="Arial" w:cs="Arial"/>
        </w:rPr>
        <w:t>ни</w:t>
      </w:r>
      <w:r w:rsidRPr="00EE35DD">
        <w:rPr>
          <w:rFonts w:ascii="Arial" w:hAnsi="Arial" w:cs="Arial"/>
        </w:rPr>
        <w:t xml:space="preserve"> </w:t>
      </w:r>
      <w:r w:rsidRPr="006C349D">
        <w:rPr>
          <w:rFonts w:ascii="Arial" w:hAnsi="Arial" w:cs="Arial"/>
        </w:rPr>
        <w:t>у скоро св</w:t>
      </w:r>
      <w:r w:rsidR="00842520" w:rsidRPr="006C349D">
        <w:rPr>
          <w:rFonts w:ascii="Arial" w:hAnsi="Arial" w:cs="Arial"/>
        </w:rPr>
        <w:t>им пословним процесима и њима</w:t>
      </w:r>
      <w:r w:rsidR="00842520" w:rsidRPr="00EE35DD">
        <w:rPr>
          <w:rFonts w:ascii="Arial" w:hAnsi="Arial" w:cs="Arial"/>
        </w:rPr>
        <w:t xml:space="preserve"> припадајућим </w:t>
      </w:r>
      <w:r w:rsidRPr="00EE35DD">
        <w:rPr>
          <w:rFonts w:ascii="Arial" w:hAnsi="Arial" w:cs="Arial"/>
        </w:rPr>
        <w:t>активности</w:t>
      </w:r>
      <w:r w:rsidR="00D25CBF" w:rsidRPr="00EE35DD">
        <w:rPr>
          <w:rFonts w:ascii="Arial" w:hAnsi="Arial" w:cs="Arial"/>
        </w:rPr>
        <w:t>ма</w:t>
      </w:r>
      <w:r w:rsidRPr="00EE35DD">
        <w:rPr>
          <w:rFonts w:ascii="Arial" w:hAnsi="Arial" w:cs="Arial"/>
        </w:rPr>
        <w:t>.</w:t>
      </w:r>
    </w:p>
    <w:p w14:paraId="4230E6BC" w14:textId="77777777" w:rsidR="0016734A" w:rsidRPr="00EE35DD" w:rsidRDefault="0016734A" w:rsidP="0016734A">
      <w:pPr>
        <w:spacing w:line="276" w:lineRule="auto"/>
        <w:ind w:right="75"/>
        <w:jc w:val="both"/>
        <w:rPr>
          <w:rFonts w:ascii="Arial" w:hAnsi="Arial" w:cs="Arial"/>
        </w:rPr>
      </w:pPr>
    </w:p>
    <w:p w14:paraId="58C3CBEF" w14:textId="16167872" w:rsidR="00181901" w:rsidRDefault="006C349D" w:rsidP="0016734A">
      <w:pPr>
        <w:spacing w:line="276" w:lineRule="auto"/>
        <w:ind w:right="75"/>
        <w:jc w:val="both"/>
        <w:rPr>
          <w:rFonts w:ascii="Arial" w:hAnsi="Arial" w:cs="Arial"/>
        </w:rPr>
      </w:pPr>
      <w:r w:rsidRPr="006C349D">
        <w:rPr>
          <w:rFonts w:ascii="Arial" w:hAnsi="Arial" w:cs="Arial"/>
          <w:lang w:val="sr-Cyrl-RS"/>
        </w:rPr>
        <w:t>Дом културе</w:t>
      </w:r>
      <w:r w:rsidR="00181901" w:rsidRPr="006C349D">
        <w:rPr>
          <w:rFonts w:ascii="Arial" w:hAnsi="Arial" w:cs="Arial"/>
        </w:rPr>
        <w:t xml:space="preserve"> обавља своје активности у оквиру ниског обима укупног ризика. </w:t>
      </w:r>
      <w:r w:rsidRPr="006C349D">
        <w:rPr>
          <w:rFonts w:ascii="Arial" w:hAnsi="Arial" w:cs="Arial"/>
          <w:lang w:val="sr-Cyrl-RS"/>
        </w:rPr>
        <w:t>Дом културе</w:t>
      </w:r>
      <w:r w:rsidRPr="006C349D">
        <w:rPr>
          <w:rFonts w:ascii="Arial" w:hAnsi="Arial" w:cs="Arial"/>
        </w:rPr>
        <w:t xml:space="preserve"> </w:t>
      </w:r>
      <w:r w:rsidR="00D25CBF" w:rsidRPr="006C349D">
        <w:rPr>
          <w:rFonts w:ascii="Arial" w:hAnsi="Arial" w:cs="Arial"/>
        </w:rPr>
        <w:t>има н</w:t>
      </w:r>
      <w:r w:rsidR="00181901" w:rsidRPr="006C349D">
        <w:rPr>
          <w:rFonts w:ascii="Arial" w:hAnsi="Arial" w:cs="Arial"/>
        </w:rPr>
        <w:t>ајнижи степен спремности за преузимање ризика</w:t>
      </w:r>
      <w:r w:rsidR="00D25CBF" w:rsidRPr="006C349D">
        <w:rPr>
          <w:rFonts w:ascii="Arial" w:hAnsi="Arial" w:cs="Arial"/>
        </w:rPr>
        <w:t xml:space="preserve"> (нулта толеранција)</w:t>
      </w:r>
      <w:r w:rsidR="00181901" w:rsidRPr="006C349D">
        <w:rPr>
          <w:rFonts w:ascii="Arial" w:hAnsi="Arial" w:cs="Arial"/>
        </w:rPr>
        <w:t xml:space="preserve"> у погледу </w:t>
      </w:r>
      <w:r w:rsidRPr="006C349D">
        <w:rPr>
          <w:rFonts w:ascii="Arial" w:hAnsi="Arial" w:cs="Arial"/>
        </w:rPr>
        <w:t xml:space="preserve">безбедности </w:t>
      </w:r>
      <w:r w:rsidRPr="006C349D">
        <w:rPr>
          <w:rFonts w:ascii="Arial" w:hAnsi="Arial" w:cs="Arial"/>
          <w:lang w:val="sr-Cyrl-RS"/>
        </w:rPr>
        <w:t xml:space="preserve">посетилаца, </w:t>
      </w:r>
      <w:r w:rsidRPr="006C349D">
        <w:rPr>
          <w:rFonts w:ascii="Arial" w:hAnsi="Arial" w:cs="Arial"/>
        </w:rPr>
        <w:t>имовине и запослених</w:t>
      </w:r>
      <w:r w:rsidRPr="006C349D">
        <w:rPr>
          <w:rFonts w:ascii="Arial" w:hAnsi="Arial" w:cs="Arial"/>
          <w:lang w:val="sr-Cyrl-RS"/>
        </w:rPr>
        <w:t xml:space="preserve">, </w:t>
      </w:r>
      <w:r w:rsidR="00D25CBF" w:rsidRPr="006C349D">
        <w:rPr>
          <w:rFonts w:ascii="Arial" w:hAnsi="Arial" w:cs="Arial"/>
        </w:rPr>
        <w:t>финансијских губитака и превара</w:t>
      </w:r>
      <w:r w:rsidRPr="006C349D">
        <w:rPr>
          <w:rFonts w:ascii="Arial" w:hAnsi="Arial" w:cs="Arial"/>
          <w:lang w:val="sr-Cyrl-RS"/>
        </w:rPr>
        <w:t>,</w:t>
      </w:r>
      <w:r w:rsidR="00D25CBF" w:rsidRPr="006C349D">
        <w:rPr>
          <w:rFonts w:ascii="Arial" w:hAnsi="Arial" w:cs="Arial"/>
        </w:rPr>
        <w:t xml:space="preserve"> / усклађености рада са законима и прописима</w:t>
      </w:r>
      <w:r w:rsidRPr="006C349D">
        <w:rPr>
          <w:rFonts w:ascii="Arial" w:hAnsi="Arial" w:cs="Arial"/>
          <w:lang w:val="sr-Cyrl-RS"/>
        </w:rPr>
        <w:t xml:space="preserve">, </w:t>
      </w:r>
      <w:r w:rsidR="00181901" w:rsidRPr="006C349D">
        <w:rPr>
          <w:rFonts w:ascii="Arial" w:hAnsi="Arial" w:cs="Arial"/>
        </w:rPr>
        <w:t xml:space="preserve">уз </w:t>
      </w:r>
      <w:r w:rsidR="007D0DE8" w:rsidRPr="006C349D">
        <w:rPr>
          <w:rFonts w:ascii="Arial" w:hAnsi="Arial" w:cs="Arial"/>
        </w:rPr>
        <w:t>незнатно</w:t>
      </w:r>
      <w:r w:rsidR="00181901" w:rsidRPr="006C349D">
        <w:rPr>
          <w:rFonts w:ascii="Arial" w:hAnsi="Arial" w:cs="Arial"/>
        </w:rPr>
        <w:t xml:space="preserve"> виши степен спремности за преузимање ризика који се однос</w:t>
      </w:r>
      <w:r w:rsidR="007D0DE8" w:rsidRPr="006C349D">
        <w:rPr>
          <w:rFonts w:ascii="Arial" w:hAnsi="Arial" w:cs="Arial"/>
        </w:rPr>
        <w:t>е</w:t>
      </w:r>
      <w:r w:rsidR="00181901" w:rsidRPr="006C349D">
        <w:rPr>
          <w:rFonts w:ascii="Arial" w:hAnsi="Arial" w:cs="Arial"/>
        </w:rPr>
        <w:t xml:space="preserve"> на </w:t>
      </w:r>
      <w:r w:rsidRPr="006C349D">
        <w:rPr>
          <w:rFonts w:ascii="Arial" w:hAnsi="Arial" w:cs="Arial"/>
        </w:rPr>
        <w:t xml:space="preserve">усклађеност рада унутрашњих јединица </w:t>
      </w:r>
      <w:r w:rsidRPr="006C349D">
        <w:rPr>
          <w:rFonts w:ascii="Arial" w:hAnsi="Arial" w:cs="Arial"/>
          <w:lang w:val="sr-Cyrl-RS"/>
        </w:rPr>
        <w:t xml:space="preserve">и </w:t>
      </w:r>
      <w:r w:rsidRPr="006C349D">
        <w:rPr>
          <w:rFonts w:ascii="Arial" w:hAnsi="Arial" w:cs="Arial"/>
        </w:rPr>
        <w:t xml:space="preserve">реализацију </w:t>
      </w:r>
      <w:r w:rsidR="00181901" w:rsidRPr="006C349D">
        <w:rPr>
          <w:rFonts w:ascii="Arial" w:hAnsi="Arial" w:cs="Arial"/>
        </w:rPr>
        <w:t>стратешк</w:t>
      </w:r>
      <w:r w:rsidR="007D0DE8" w:rsidRPr="006C349D">
        <w:rPr>
          <w:rFonts w:ascii="Arial" w:hAnsi="Arial" w:cs="Arial"/>
        </w:rPr>
        <w:t>их</w:t>
      </w:r>
      <w:r w:rsidR="00181901" w:rsidRPr="006C349D">
        <w:rPr>
          <w:rFonts w:ascii="Arial" w:hAnsi="Arial" w:cs="Arial"/>
        </w:rPr>
        <w:t xml:space="preserve"> циљев</w:t>
      </w:r>
      <w:r w:rsidRPr="006C349D">
        <w:rPr>
          <w:rFonts w:ascii="Arial" w:hAnsi="Arial" w:cs="Arial"/>
          <w:lang w:val="sr-Cyrl-RS"/>
        </w:rPr>
        <w:t>а</w:t>
      </w:r>
      <w:r w:rsidR="007D0DE8" w:rsidRPr="006C349D">
        <w:rPr>
          <w:rFonts w:ascii="Arial" w:hAnsi="Arial" w:cs="Arial"/>
        </w:rPr>
        <w:t xml:space="preserve"> и </w:t>
      </w:r>
      <w:r w:rsidR="00181901" w:rsidRPr="006C349D">
        <w:rPr>
          <w:rFonts w:ascii="Arial" w:hAnsi="Arial" w:cs="Arial"/>
        </w:rPr>
        <w:t>циљев</w:t>
      </w:r>
      <w:r w:rsidR="007D0DE8" w:rsidRPr="006C349D">
        <w:rPr>
          <w:rFonts w:ascii="Arial" w:hAnsi="Arial" w:cs="Arial"/>
        </w:rPr>
        <w:t>а</w:t>
      </w:r>
      <w:r w:rsidR="00181901" w:rsidRPr="006C349D">
        <w:rPr>
          <w:rFonts w:ascii="Arial" w:hAnsi="Arial" w:cs="Arial"/>
        </w:rPr>
        <w:t xml:space="preserve"> у погледу извештавања и пословања.</w:t>
      </w:r>
      <w:r w:rsidR="00181901" w:rsidRPr="00EE35DD">
        <w:rPr>
          <w:rFonts w:ascii="Arial" w:hAnsi="Arial" w:cs="Arial"/>
        </w:rPr>
        <w:t xml:space="preserve"> </w:t>
      </w:r>
    </w:p>
    <w:p w14:paraId="57A03421" w14:textId="14405221" w:rsidR="007D271D" w:rsidRDefault="007D271D" w:rsidP="0016734A">
      <w:pPr>
        <w:spacing w:line="276" w:lineRule="auto"/>
        <w:ind w:right="75"/>
        <w:jc w:val="both"/>
        <w:rPr>
          <w:rFonts w:ascii="Arial" w:hAnsi="Arial" w:cs="Arial"/>
        </w:rPr>
      </w:pPr>
    </w:p>
    <w:p w14:paraId="03ECDB13" w14:textId="10BC72CF" w:rsidR="00371C85" w:rsidRDefault="007D271D" w:rsidP="00371C85">
      <w:pPr>
        <w:jc w:val="both"/>
        <w:rPr>
          <w:rFonts w:ascii="Arial" w:hAnsi="Arial" w:cs="Arial"/>
        </w:rPr>
      </w:pPr>
      <w:r w:rsidRPr="00371C85">
        <w:rPr>
          <w:rFonts w:ascii="Arial" w:hAnsi="Arial" w:cs="Arial"/>
        </w:rPr>
        <w:t xml:space="preserve">Поред унапред дефинисане спремности за преузимање ризика, ставови </w:t>
      </w:r>
      <w:r w:rsidR="006C349D" w:rsidRPr="006C349D">
        <w:rPr>
          <w:rFonts w:ascii="Arial" w:hAnsi="Arial" w:cs="Arial"/>
          <w:lang w:val="sr-Cyrl-RS"/>
        </w:rPr>
        <w:t>Дом</w:t>
      </w:r>
      <w:r w:rsidR="006C349D">
        <w:rPr>
          <w:rFonts w:ascii="Arial" w:hAnsi="Arial" w:cs="Arial"/>
          <w:lang w:val="sr-Cyrl-RS"/>
        </w:rPr>
        <w:t>а</w:t>
      </w:r>
      <w:r w:rsidR="006C349D" w:rsidRPr="006C349D">
        <w:rPr>
          <w:rFonts w:ascii="Arial" w:hAnsi="Arial" w:cs="Arial"/>
          <w:lang w:val="sr-Cyrl-RS"/>
        </w:rPr>
        <w:t xml:space="preserve"> културе</w:t>
      </w:r>
      <w:r w:rsidR="006C349D" w:rsidRPr="006C349D">
        <w:rPr>
          <w:rFonts w:ascii="Arial" w:hAnsi="Arial" w:cs="Arial"/>
        </w:rPr>
        <w:t xml:space="preserve"> </w:t>
      </w:r>
      <w:r w:rsidRPr="00371C85">
        <w:rPr>
          <w:rFonts w:ascii="Arial" w:hAnsi="Arial" w:cs="Arial"/>
        </w:rPr>
        <w:t xml:space="preserve">према ризицима су:  </w:t>
      </w:r>
    </w:p>
    <w:p w14:paraId="68246B44" w14:textId="4AB16A6C" w:rsidR="00371C85" w:rsidRPr="00A60E54" w:rsidRDefault="007D271D" w:rsidP="00CE54A5">
      <w:pPr>
        <w:pStyle w:val="ListParagraph"/>
        <w:numPr>
          <w:ilvl w:val="0"/>
          <w:numId w:val="17"/>
        </w:numPr>
        <w:jc w:val="both"/>
        <w:rPr>
          <w:rFonts w:ascii="Arial" w:hAnsi="Arial" w:cs="Arial"/>
        </w:rPr>
      </w:pPr>
      <w:r w:rsidRPr="00A60E54">
        <w:rPr>
          <w:rFonts w:ascii="Arial" w:hAnsi="Arial" w:cs="Arial"/>
        </w:rPr>
        <w:t xml:space="preserve">Све активности које </w:t>
      </w:r>
      <w:r w:rsidR="006C349D" w:rsidRPr="006C349D">
        <w:rPr>
          <w:rFonts w:ascii="Arial" w:hAnsi="Arial" w:cs="Arial"/>
          <w:lang w:val="sr-Cyrl-RS"/>
        </w:rPr>
        <w:t>Дом културе</w:t>
      </w:r>
      <w:r w:rsidRPr="00A60E54">
        <w:rPr>
          <w:rFonts w:ascii="Arial" w:hAnsi="Arial" w:cs="Arial"/>
        </w:rPr>
        <w:t xml:space="preserve"> спроводи усмерене су на остваривање стратешких и оперативних циљева утврђених развојним и стратешким документима установе;</w:t>
      </w:r>
    </w:p>
    <w:p w14:paraId="2618CA4E" w14:textId="77777777" w:rsidR="00371C85" w:rsidRPr="00A60E54" w:rsidRDefault="007D271D" w:rsidP="00CE54A5">
      <w:pPr>
        <w:pStyle w:val="ListParagraph"/>
        <w:numPr>
          <w:ilvl w:val="0"/>
          <w:numId w:val="17"/>
        </w:numPr>
        <w:jc w:val="both"/>
        <w:rPr>
          <w:rFonts w:ascii="Arial" w:hAnsi="Arial" w:cs="Arial"/>
        </w:rPr>
      </w:pPr>
      <w:r w:rsidRPr="00A60E54">
        <w:rPr>
          <w:rFonts w:ascii="Arial" w:hAnsi="Arial" w:cs="Arial"/>
        </w:rPr>
        <w:t>Све активности спроводе се у оквиру постојећих законодавних оквира;</w:t>
      </w:r>
    </w:p>
    <w:p w14:paraId="6D0902F8" w14:textId="70054716" w:rsidR="00371C85" w:rsidRPr="00A60E54" w:rsidRDefault="007D271D" w:rsidP="00CE54A5">
      <w:pPr>
        <w:pStyle w:val="ListParagraph"/>
        <w:numPr>
          <w:ilvl w:val="0"/>
          <w:numId w:val="17"/>
        </w:numPr>
        <w:jc w:val="both"/>
        <w:rPr>
          <w:rFonts w:ascii="Arial" w:hAnsi="Arial" w:cs="Arial"/>
        </w:rPr>
      </w:pPr>
      <w:r w:rsidRPr="00A60E54">
        <w:rPr>
          <w:rFonts w:ascii="Arial" w:hAnsi="Arial" w:cs="Arial"/>
        </w:rPr>
        <w:t xml:space="preserve">Неће се предузимати активности које би могле проузроковати материјални ризик и </w:t>
      </w:r>
      <w:r w:rsidRPr="00A60E54">
        <w:rPr>
          <w:rFonts w:ascii="Arial" w:hAnsi="Arial" w:cs="Arial"/>
        </w:rPr>
        <w:br/>
        <w:t>репутациони ризик</w:t>
      </w:r>
      <w:r w:rsidR="00371C85" w:rsidRPr="00A60E54">
        <w:rPr>
          <w:rFonts w:ascii="Arial" w:hAnsi="Arial" w:cs="Arial"/>
          <w:lang w:val="sr-Cyrl-RS"/>
        </w:rPr>
        <w:t xml:space="preserve"> за установу</w:t>
      </w:r>
      <w:r w:rsidRPr="00A60E54">
        <w:rPr>
          <w:rFonts w:ascii="Arial" w:hAnsi="Arial" w:cs="Arial"/>
        </w:rPr>
        <w:t>;</w:t>
      </w:r>
    </w:p>
    <w:p w14:paraId="0E33941E" w14:textId="77777777" w:rsidR="00371C85" w:rsidRPr="00A60E54" w:rsidRDefault="009152EC" w:rsidP="00CE54A5">
      <w:pPr>
        <w:pStyle w:val="ListParagraph"/>
        <w:numPr>
          <w:ilvl w:val="0"/>
          <w:numId w:val="17"/>
        </w:numPr>
        <w:jc w:val="both"/>
        <w:rPr>
          <w:rFonts w:ascii="Arial" w:hAnsi="Arial" w:cs="Arial"/>
        </w:rPr>
      </w:pPr>
      <w:r w:rsidRPr="00A60E54">
        <w:rPr>
          <w:rFonts w:ascii="Arial" w:hAnsi="Arial" w:cs="Arial"/>
        </w:rPr>
        <w:t>С</w:t>
      </w:r>
      <w:r w:rsidR="009B22E3" w:rsidRPr="00A60E54">
        <w:rPr>
          <w:rFonts w:ascii="Arial" w:hAnsi="Arial" w:cs="Arial"/>
        </w:rPr>
        <w:t>ве активности спроводиће се у складу са донетим и усвојеним плановима</w:t>
      </w:r>
      <w:r w:rsidRPr="00A60E54">
        <w:rPr>
          <w:rFonts w:ascii="Arial" w:hAnsi="Arial" w:cs="Arial"/>
        </w:rPr>
        <w:t xml:space="preserve"> рада</w:t>
      </w:r>
      <w:r w:rsidR="009B22E3" w:rsidRPr="00A60E54">
        <w:rPr>
          <w:rFonts w:ascii="Arial" w:hAnsi="Arial" w:cs="Arial"/>
        </w:rPr>
        <w:t>;</w:t>
      </w:r>
    </w:p>
    <w:p w14:paraId="6FEB7F9A" w14:textId="77777777" w:rsidR="00371C85" w:rsidRPr="00A60E54" w:rsidRDefault="009152EC" w:rsidP="00CE54A5">
      <w:pPr>
        <w:pStyle w:val="ListParagraph"/>
        <w:numPr>
          <w:ilvl w:val="0"/>
          <w:numId w:val="17"/>
        </w:numPr>
        <w:jc w:val="both"/>
        <w:rPr>
          <w:rFonts w:ascii="Arial" w:hAnsi="Arial" w:cs="Arial"/>
        </w:rPr>
      </w:pPr>
      <w:r w:rsidRPr="00A60E54">
        <w:rPr>
          <w:rFonts w:ascii="Arial" w:hAnsi="Arial" w:cs="Arial"/>
        </w:rPr>
        <w:t>А</w:t>
      </w:r>
      <w:r w:rsidR="009B22E3" w:rsidRPr="00A60E54">
        <w:rPr>
          <w:rFonts w:ascii="Arial" w:hAnsi="Arial" w:cs="Arial"/>
        </w:rPr>
        <w:t xml:space="preserve">ктивности </w:t>
      </w:r>
      <w:r w:rsidRPr="00A60E54">
        <w:rPr>
          <w:rFonts w:ascii="Arial" w:hAnsi="Arial" w:cs="Arial"/>
        </w:rPr>
        <w:t>за реализацију</w:t>
      </w:r>
      <w:r w:rsidR="009B22E3" w:rsidRPr="00A60E54">
        <w:rPr>
          <w:rFonts w:ascii="Arial" w:hAnsi="Arial" w:cs="Arial"/>
        </w:rPr>
        <w:t xml:space="preserve"> одобрених пројеката спроводиће се у складу са </w:t>
      </w:r>
      <w:r w:rsidR="009B22E3" w:rsidRPr="00A60E54">
        <w:rPr>
          <w:rFonts w:ascii="Arial" w:hAnsi="Arial" w:cs="Arial"/>
        </w:rPr>
        <w:br/>
        <w:t xml:space="preserve">средствима превдиђеним финансијским планом и у складу са Законом о јавним </w:t>
      </w:r>
      <w:r w:rsidR="009B22E3" w:rsidRPr="00A60E54">
        <w:rPr>
          <w:rFonts w:ascii="Arial" w:hAnsi="Arial" w:cs="Arial"/>
        </w:rPr>
        <w:br/>
        <w:t>набавкама;</w:t>
      </w:r>
    </w:p>
    <w:p w14:paraId="7D0B8610" w14:textId="77777777" w:rsidR="00A60E54" w:rsidRPr="00A60E54" w:rsidRDefault="009152EC" w:rsidP="00CE54A5">
      <w:pPr>
        <w:pStyle w:val="ListParagraph"/>
        <w:numPr>
          <w:ilvl w:val="0"/>
          <w:numId w:val="17"/>
        </w:numPr>
        <w:jc w:val="both"/>
        <w:rPr>
          <w:rFonts w:ascii="Arial" w:hAnsi="Arial" w:cs="Arial"/>
        </w:rPr>
      </w:pPr>
      <w:r w:rsidRPr="00A60E54">
        <w:rPr>
          <w:rFonts w:ascii="Arial" w:hAnsi="Arial" w:cs="Arial"/>
        </w:rPr>
        <w:t>С</w:t>
      </w:r>
      <w:r w:rsidR="009B22E3" w:rsidRPr="00A60E54">
        <w:rPr>
          <w:rFonts w:ascii="Arial" w:hAnsi="Arial" w:cs="Arial"/>
        </w:rPr>
        <w:t xml:space="preserve">ви </w:t>
      </w:r>
      <w:r w:rsidRPr="00A60E54">
        <w:rPr>
          <w:rFonts w:ascii="Arial" w:hAnsi="Arial" w:cs="Arial"/>
        </w:rPr>
        <w:t>запослени</w:t>
      </w:r>
      <w:r w:rsidR="009B22E3" w:rsidRPr="00A60E54">
        <w:rPr>
          <w:rFonts w:ascii="Arial" w:hAnsi="Arial" w:cs="Arial"/>
        </w:rPr>
        <w:t xml:space="preserve"> који доносе одлуке, или учествују у њиховој припреми, морају да </w:t>
      </w:r>
      <w:r w:rsidR="009B22E3" w:rsidRPr="00A60E54">
        <w:rPr>
          <w:rFonts w:ascii="Arial" w:hAnsi="Arial" w:cs="Arial"/>
        </w:rPr>
        <w:br/>
        <w:t xml:space="preserve">имају одговорност и јасно сазнање о томе да ће активности које предузимају </w:t>
      </w:r>
      <w:r w:rsidR="009B22E3" w:rsidRPr="00A60E54">
        <w:rPr>
          <w:rFonts w:ascii="Arial" w:hAnsi="Arial" w:cs="Arial"/>
        </w:rPr>
        <w:br/>
        <w:t>резултирати користима за опште добро;</w:t>
      </w:r>
    </w:p>
    <w:p w14:paraId="4AC81FA5" w14:textId="77777777" w:rsidR="00A60E54" w:rsidRPr="00A60E54" w:rsidRDefault="009152EC" w:rsidP="00CE54A5">
      <w:pPr>
        <w:pStyle w:val="ListParagraph"/>
        <w:numPr>
          <w:ilvl w:val="0"/>
          <w:numId w:val="17"/>
        </w:numPr>
        <w:jc w:val="both"/>
        <w:rPr>
          <w:rFonts w:ascii="Arial" w:hAnsi="Arial" w:cs="Arial"/>
        </w:rPr>
      </w:pPr>
      <w:r w:rsidRPr="00A60E54">
        <w:rPr>
          <w:rFonts w:ascii="Arial" w:hAnsi="Arial" w:cs="Arial"/>
        </w:rPr>
        <w:t>П</w:t>
      </w:r>
      <w:r w:rsidR="009B22E3" w:rsidRPr="00A60E54">
        <w:rPr>
          <w:rFonts w:ascii="Arial" w:hAnsi="Arial" w:cs="Arial"/>
        </w:rPr>
        <w:t xml:space="preserve">риликом доношења одређених одлука у процесу планирања, анализирају се сви </w:t>
      </w:r>
      <w:r w:rsidR="009B22E3" w:rsidRPr="00A60E54">
        <w:rPr>
          <w:rFonts w:ascii="Arial" w:hAnsi="Arial" w:cs="Arial"/>
        </w:rPr>
        <w:br/>
        <w:t>могући ризици и начин управљања истим;</w:t>
      </w:r>
    </w:p>
    <w:p w14:paraId="23AD523A" w14:textId="77777777" w:rsidR="00A60E54" w:rsidRPr="00A60E54" w:rsidRDefault="009152EC" w:rsidP="00CE54A5">
      <w:pPr>
        <w:pStyle w:val="ListParagraph"/>
        <w:numPr>
          <w:ilvl w:val="0"/>
          <w:numId w:val="17"/>
        </w:numPr>
        <w:jc w:val="both"/>
        <w:rPr>
          <w:rFonts w:ascii="Arial" w:hAnsi="Arial" w:cs="Arial"/>
        </w:rPr>
      </w:pPr>
      <w:r w:rsidRPr="00A60E54">
        <w:rPr>
          <w:rFonts w:ascii="Arial" w:hAnsi="Arial" w:cs="Arial"/>
        </w:rPr>
        <w:t>У</w:t>
      </w:r>
      <w:r w:rsidR="009B22E3" w:rsidRPr="00A60E54">
        <w:rPr>
          <w:rFonts w:ascii="Arial" w:hAnsi="Arial" w:cs="Arial"/>
        </w:rPr>
        <w:t xml:space="preserve">прављање ризицима омогућава предвиђање неповољних околности које могу </w:t>
      </w:r>
      <w:r w:rsidR="009B22E3" w:rsidRPr="00A60E54">
        <w:rPr>
          <w:rFonts w:ascii="Arial" w:hAnsi="Arial" w:cs="Arial"/>
        </w:rPr>
        <w:br/>
        <w:t>настати при остваривању основног циља;</w:t>
      </w:r>
    </w:p>
    <w:p w14:paraId="6AABF7C3" w14:textId="02B90B34" w:rsidR="009B22E3" w:rsidRDefault="009152EC" w:rsidP="00CE54A5">
      <w:pPr>
        <w:pStyle w:val="ListParagraph"/>
        <w:numPr>
          <w:ilvl w:val="0"/>
          <w:numId w:val="17"/>
        </w:numPr>
        <w:jc w:val="both"/>
        <w:rPr>
          <w:rFonts w:ascii="Arial" w:hAnsi="Arial" w:cs="Arial"/>
        </w:rPr>
      </w:pPr>
      <w:r w:rsidRPr="00A60E54">
        <w:rPr>
          <w:rFonts w:ascii="Arial" w:hAnsi="Arial" w:cs="Arial"/>
        </w:rPr>
        <w:t>У</w:t>
      </w:r>
      <w:r w:rsidR="009B22E3" w:rsidRPr="00A60E54">
        <w:rPr>
          <w:rFonts w:ascii="Arial" w:hAnsi="Arial" w:cs="Arial"/>
        </w:rPr>
        <w:t xml:space="preserve"> детектовању, дефинисању и предлогу </w:t>
      </w:r>
      <w:r w:rsidR="009B22E3" w:rsidRPr="007E3C63">
        <w:rPr>
          <w:rFonts w:ascii="Arial" w:hAnsi="Arial" w:cs="Arial"/>
        </w:rPr>
        <w:t xml:space="preserve">начина за отклањање и ублажавање ризика </w:t>
      </w:r>
      <w:r w:rsidR="009B22E3" w:rsidRPr="007E3C63">
        <w:rPr>
          <w:rFonts w:ascii="Arial" w:hAnsi="Arial" w:cs="Arial"/>
        </w:rPr>
        <w:br/>
        <w:t xml:space="preserve">учествују сви </w:t>
      </w:r>
      <w:r w:rsidRPr="007E3C63">
        <w:rPr>
          <w:rFonts w:ascii="Arial" w:hAnsi="Arial" w:cs="Arial"/>
        </w:rPr>
        <w:t>запослени</w:t>
      </w:r>
      <w:r w:rsidR="009B22E3" w:rsidRPr="007E3C63">
        <w:rPr>
          <w:rFonts w:ascii="Arial" w:hAnsi="Arial" w:cs="Arial"/>
        </w:rPr>
        <w:t>, и сви рукoвoдиoци унутрaшњих jeдиницa</w:t>
      </w:r>
      <w:r w:rsidR="00A60E54">
        <w:rPr>
          <w:rFonts w:ascii="Arial" w:hAnsi="Arial" w:cs="Arial"/>
          <w:lang w:val="sr-Cyrl-RS"/>
        </w:rPr>
        <w:t xml:space="preserve"> </w:t>
      </w:r>
      <w:r w:rsidR="009B22E3" w:rsidRPr="00A60E54">
        <w:rPr>
          <w:rFonts w:ascii="Arial" w:hAnsi="Arial" w:cs="Arial"/>
        </w:rPr>
        <w:t>кao и нajвишe рукoвoдствo</w:t>
      </w:r>
      <w:r w:rsidRPr="00A60E54">
        <w:rPr>
          <w:rFonts w:ascii="Arial" w:hAnsi="Arial" w:cs="Arial"/>
        </w:rPr>
        <w:t xml:space="preserve"> установе</w:t>
      </w:r>
      <w:r w:rsidR="009B22E3" w:rsidRPr="00A60E54">
        <w:rPr>
          <w:rFonts w:ascii="Arial" w:hAnsi="Arial" w:cs="Arial"/>
        </w:rPr>
        <w:t>.</w:t>
      </w:r>
    </w:p>
    <w:p w14:paraId="0FEF8BD5" w14:textId="77777777" w:rsidR="007E3C63" w:rsidRPr="00A60E54" w:rsidRDefault="007E3C63" w:rsidP="007E3C63">
      <w:pPr>
        <w:pStyle w:val="ListParagraph"/>
        <w:ind w:left="720" w:firstLine="0"/>
        <w:jc w:val="both"/>
        <w:rPr>
          <w:rFonts w:ascii="Arial" w:hAnsi="Arial" w:cs="Arial"/>
        </w:rPr>
      </w:pPr>
    </w:p>
    <w:p w14:paraId="5170E422" w14:textId="77777777" w:rsidR="0004342C" w:rsidRPr="000170A3" w:rsidRDefault="0067629D" w:rsidP="003A1A24">
      <w:pPr>
        <w:pStyle w:val="Heading1"/>
        <w:numPr>
          <w:ilvl w:val="0"/>
          <w:numId w:val="1"/>
        </w:numPr>
        <w:spacing w:after="240"/>
        <w:rPr>
          <w:color w:val="1F497D" w:themeColor="text2"/>
        </w:rPr>
      </w:pPr>
      <w:bookmarkStart w:id="11" w:name="_Toc87816134"/>
      <w:r w:rsidRPr="000170A3">
        <w:rPr>
          <w:color w:val="1F497D" w:themeColor="text2"/>
        </w:rPr>
        <w:t>Матрица ризика</w:t>
      </w:r>
      <w:bookmarkEnd w:id="11"/>
    </w:p>
    <w:p w14:paraId="2D42150B" w14:textId="2AA44D95" w:rsidR="00746192" w:rsidRPr="00EE35DD" w:rsidRDefault="007E3C63" w:rsidP="004933AE">
      <w:pPr>
        <w:spacing w:line="276" w:lineRule="auto"/>
        <w:ind w:right="75"/>
        <w:jc w:val="both"/>
        <w:rPr>
          <w:rFonts w:ascii="Arial" w:hAnsi="Arial" w:cs="Arial"/>
        </w:rPr>
      </w:pPr>
      <w:r w:rsidRPr="006C349D">
        <w:rPr>
          <w:rFonts w:ascii="Arial" w:hAnsi="Arial" w:cs="Arial"/>
          <w:lang w:val="sr-Cyrl-RS"/>
        </w:rPr>
        <w:lastRenderedPageBreak/>
        <w:t>Дом културе</w:t>
      </w:r>
      <w:r w:rsidRPr="006C349D">
        <w:rPr>
          <w:rFonts w:ascii="Arial" w:hAnsi="Arial" w:cs="Arial"/>
        </w:rPr>
        <w:t xml:space="preserve"> </w:t>
      </w:r>
      <w:r w:rsidR="004933AE" w:rsidRPr="00EE35DD">
        <w:rPr>
          <w:rFonts w:ascii="Arial" w:hAnsi="Arial" w:cs="Arial"/>
        </w:rPr>
        <w:t xml:space="preserve">ће процену </w:t>
      </w:r>
      <w:r w:rsidR="004933AE" w:rsidRPr="004933AE">
        <w:rPr>
          <w:rFonts w:ascii="Arial" w:hAnsi="Arial" w:cs="Arial"/>
          <w:b/>
          <w:bCs/>
        </w:rPr>
        <w:t>укупне изложености ризику</w:t>
      </w:r>
      <w:r w:rsidR="004933AE" w:rsidRPr="00EE35DD">
        <w:rPr>
          <w:rFonts w:ascii="Arial" w:hAnsi="Arial" w:cs="Arial"/>
        </w:rPr>
        <w:t xml:space="preserve"> вршити на основу </w:t>
      </w:r>
      <w:r w:rsidR="004933AE" w:rsidRPr="00F16D8E">
        <w:rPr>
          <w:rFonts w:ascii="Arial" w:hAnsi="Arial" w:cs="Arial"/>
          <w:b/>
          <w:bCs/>
        </w:rPr>
        <w:t>матрице 3х3</w:t>
      </w:r>
      <w:r w:rsidR="004933AE">
        <w:rPr>
          <w:rFonts w:ascii="Arial" w:hAnsi="Arial" w:cs="Arial"/>
          <w:lang w:val="sr-Cyrl-RS"/>
        </w:rPr>
        <w:t xml:space="preserve">, </w:t>
      </w:r>
      <w:r w:rsidR="004933AE" w:rsidRPr="00EE35DD">
        <w:rPr>
          <w:rFonts w:ascii="Arial" w:hAnsi="Arial" w:cs="Arial"/>
        </w:rPr>
        <w:t xml:space="preserve">дијаграма унакрсног повезивања утицаја и вероватноће, односно множењем бодова утицаја с бодовима вероватноће. </w:t>
      </w:r>
      <w:r w:rsidR="00746192" w:rsidRPr="00EE35DD">
        <w:rPr>
          <w:rFonts w:ascii="Arial" w:hAnsi="Arial" w:cs="Arial"/>
        </w:rPr>
        <w:t>Утицај је процена последица у случају настанка одређеног нежељеног догађаја.</w:t>
      </w:r>
      <w:r w:rsidR="004933AE">
        <w:rPr>
          <w:rFonts w:ascii="Arial" w:hAnsi="Arial" w:cs="Arial"/>
          <w:lang w:val="sr-Cyrl-RS"/>
        </w:rPr>
        <w:t xml:space="preserve"> </w:t>
      </w:r>
      <w:r w:rsidR="00746192" w:rsidRPr="00EE35DD">
        <w:rPr>
          <w:rFonts w:ascii="Arial" w:hAnsi="Arial" w:cs="Arial"/>
        </w:rPr>
        <w:t>Вероватноћа је процена последица у случају настанка одређеног догађаја, укључујући и учесталост.</w:t>
      </w:r>
    </w:p>
    <w:p w14:paraId="4B772D35" w14:textId="360E321B" w:rsidR="000D253B" w:rsidRPr="00EE35DD" w:rsidRDefault="000D253B" w:rsidP="004933AE">
      <w:pPr>
        <w:spacing w:line="276" w:lineRule="auto"/>
        <w:ind w:right="75"/>
        <w:jc w:val="both"/>
        <w:rPr>
          <w:rFonts w:ascii="Arial" w:hAnsi="Arial" w:cs="Arial"/>
        </w:rPr>
      </w:pPr>
    </w:p>
    <w:p w14:paraId="25474DD4" w14:textId="77777777" w:rsidR="00E04DA3" w:rsidRPr="00EE35DD" w:rsidRDefault="00E04DA3" w:rsidP="004933AE">
      <w:pPr>
        <w:spacing w:line="276" w:lineRule="auto"/>
        <w:ind w:right="75"/>
        <w:jc w:val="both"/>
        <w:rPr>
          <w:rFonts w:ascii="Arial" w:hAnsi="Arial" w:cs="Arial"/>
        </w:rPr>
      </w:pPr>
      <w:r w:rsidRPr="004933AE">
        <w:rPr>
          <w:rFonts w:ascii="Arial" w:hAnsi="Arial" w:cs="Arial"/>
          <w:b/>
          <w:bCs/>
        </w:rPr>
        <w:t>Утицај</w:t>
      </w:r>
      <w:r w:rsidRPr="00EE35DD">
        <w:rPr>
          <w:rFonts w:ascii="Arial" w:hAnsi="Arial" w:cs="Arial"/>
        </w:rPr>
        <w:t xml:space="preserve"> се бодује оценама од један (1) до три (3), гдe oцeнa 1 знaчи дa ћe тaj дoгaђaj имaти мaли утицaj, дoк нajвишa oцeнa 3 знaчи дa ћe дoгaђaj имaти вeлик утицaj нa oствaривање циљa. </w:t>
      </w:r>
      <w:r w:rsidRPr="004933AE">
        <w:rPr>
          <w:rFonts w:ascii="Arial" w:hAnsi="Arial" w:cs="Arial"/>
          <w:b/>
          <w:bCs/>
        </w:rPr>
        <w:t>Вeрoвaтнoћa</w:t>
      </w:r>
      <w:r w:rsidRPr="00EE35DD">
        <w:rPr>
          <w:rFonts w:ascii="Arial" w:hAnsi="Arial" w:cs="Arial"/>
        </w:rPr>
        <w:t xml:space="preserve"> сe бoдује oцeнaмa од један (1) до три (3). Нajнижa oцeнa 1 знaчи дa пojaвa дoгaђaja ниje вeрoвaтнa, дoк нajвишa oцeнa 3 знaчи дa ћe сe ризик догодити у вeћини ситуaциja. На овај начин се</w:t>
      </w:r>
      <w:r w:rsidR="00746192" w:rsidRPr="00EE35DD">
        <w:rPr>
          <w:rFonts w:ascii="Arial" w:hAnsi="Arial" w:cs="Arial"/>
        </w:rPr>
        <w:t xml:space="preserve"> ризик с највећим утицајем и највећом вероватноћом, које бодујемо оценом три, може проценити с највише девет бодова. </w:t>
      </w:r>
      <w:bookmarkStart w:id="12" w:name="page9"/>
      <w:bookmarkEnd w:id="12"/>
      <w:r w:rsidRPr="00EE35DD">
        <w:rPr>
          <w:rFonts w:ascii="Arial" w:hAnsi="Arial" w:cs="Arial"/>
        </w:rPr>
        <w:t>Према овој матрици за ме</w:t>
      </w:r>
      <w:r w:rsidR="00746192" w:rsidRPr="00EE35DD">
        <w:rPr>
          <w:rFonts w:ascii="Arial" w:hAnsi="Arial" w:cs="Arial"/>
        </w:rPr>
        <w:t>рење ризика</w:t>
      </w:r>
      <w:r w:rsidRPr="00EE35DD">
        <w:rPr>
          <w:rFonts w:ascii="Arial" w:hAnsi="Arial" w:cs="Arial"/>
        </w:rPr>
        <w:t>, у</w:t>
      </w:r>
      <w:r w:rsidR="00746192" w:rsidRPr="00EE35DD">
        <w:rPr>
          <w:rFonts w:ascii="Arial" w:hAnsi="Arial" w:cs="Arial"/>
        </w:rPr>
        <w:t xml:space="preserve">купна изложеност ризику може бити ниска (оцена 1, 2), средња (оцена 3, 4) и висока (оцена 6, 9). </w:t>
      </w:r>
    </w:p>
    <w:p w14:paraId="081DA1DA" w14:textId="3686A593" w:rsidR="0004342C" w:rsidRPr="00EE35DD" w:rsidRDefault="0004342C" w:rsidP="004933AE">
      <w:pPr>
        <w:spacing w:line="276" w:lineRule="auto"/>
        <w:ind w:right="75"/>
        <w:jc w:val="both"/>
        <w:rPr>
          <w:rFonts w:ascii="Arial" w:hAnsi="Arial" w:cs="Arial"/>
        </w:rPr>
      </w:pPr>
    </w:p>
    <w:p w14:paraId="668AB9E3" w14:textId="1885699D" w:rsidR="005B5643" w:rsidRPr="00EE35DD" w:rsidRDefault="005B5643" w:rsidP="004933AE">
      <w:pPr>
        <w:spacing w:line="276" w:lineRule="auto"/>
        <w:ind w:right="75"/>
        <w:jc w:val="both"/>
        <w:rPr>
          <w:rFonts w:ascii="Arial" w:hAnsi="Arial" w:cs="Arial"/>
        </w:rPr>
      </w:pPr>
      <w:r w:rsidRPr="00EE35DD">
        <w:rPr>
          <w:rFonts w:ascii="Arial" w:hAnsi="Arial" w:cs="Arial"/>
        </w:rPr>
        <w:t xml:space="preserve">Процена ризика помоћу матрице, </w:t>
      </w:r>
      <w:r w:rsidR="0055483E">
        <w:rPr>
          <w:rFonts w:ascii="Arial" w:hAnsi="Arial" w:cs="Arial"/>
          <w:lang w:val="sr-Cyrl-RS"/>
        </w:rPr>
        <w:t xml:space="preserve">може да се </w:t>
      </w:r>
      <w:r w:rsidRPr="00EE35DD">
        <w:rPr>
          <w:rFonts w:ascii="Arial" w:hAnsi="Arial" w:cs="Arial"/>
        </w:rPr>
        <w:t>прика</w:t>
      </w:r>
      <w:r w:rsidR="0055483E">
        <w:rPr>
          <w:rFonts w:ascii="Arial" w:hAnsi="Arial" w:cs="Arial"/>
          <w:lang w:val="sr-Cyrl-RS"/>
        </w:rPr>
        <w:t xml:space="preserve">же и графички, </w:t>
      </w:r>
      <w:r w:rsidRPr="00EE35DD">
        <w:rPr>
          <w:rFonts w:ascii="Arial" w:hAnsi="Arial" w:cs="Arial"/>
        </w:rPr>
        <w:t>кроз тзв. „</w:t>
      </w:r>
      <w:proofErr w:type="gramStart"/>
      <w:r w:rsidRPr="00EE35DD">
        <w:rPr>
          <w:rFonts w:ascii="Arial" w:hAnsi="Arial" w:cs="Arial"/>
        </w:rPr>
        <w:t>семафор</w:t>
      </w:r>
      <w:proofErr w:type="gramEnd"/>
      <w:r w:rsidRPr="00EE35DD">
        <w:rPr>
          <w:rFonts w:ascii="Arial" w:hAnsi="Arial" w:cs="Arial"/>
        </w:rPr>
        <w:t xml:space="preserve"> матрицу“, као што је приказано у наставку:</w:t>
      </w:r>
    </w:p>
    <w:p w14:paraId="4966B9B3" w14:textId="04EEEBD6" w:rsidR="0089415C" w:rsidRPr="00EE35DD" w:rsidRDefault="0089415C" w:rsidP="007F6ED9">
      <w:pPr>
        <w:spacing w:line="276" w:lineRule="auto"/>
        <w:ind w:right="75"/>
        <w:rPr>
          <w:rFonts w:ascii="Arial" w:hAnsi="Arial" w:cs="Arial"/>
          <w:lang w:val="sr-Cyrl-RS"/>
        </w:rPr>
      </w:pPr>
    </w:p>
    <w:tbl>
      <w:tblPr>
        <w:tblStyle w:val="TableGrid"/>
        <w:tblW w:w="0" w:type="auto"/>
        <w:jc w:val="center"/>
        <w:tblLook w:val="04A0" w:firstRow="1" w:lastRow="0" w:firstColumn="1" w:lastColumn="0" w:noHBand="0" w:noVBand="1"/>
      </w:tblPr>
      <w:tblGrid>
        <w:gridCol w:w="850"/>
        <w:gridCol w:w="1252"/>
        <w:gridCol w:w="1843"/>
        <w:gridCol w:w="1701"/>
        <w:gridCol w:w="2082"/>
      </w:tblGrid>
      <w:tr w:rsidR="0089415C" w:rsidRPr="00EE35DD" w14:paraId="7729D79A" w14:textId="77777777" w:rsidTr="003E7AD9">
        <w:trPr>
          <w:jc w:val="center"/>
        </w:trPr>
        <w:tc>
          <w:tcPr>
            <w:tcW w:w="850" w:type="dxa"/>
            <w:vMerge w:val="restart"/>
            <w:textDirection w:val="btLr"/>
            <w:vAlign w:val="center"/>
          </w:tcPr>
          <w:p w14:paraId="4663B4E8" w14:textId="77777777" w:rsidR="0089415C" w:rsidRPr="0055483E" w:rsidRDefault="0089415C" w:rsidP="007F6ED9">
            <w:pPr>
              <w:autoSpaceDE w:val="0"/>
              <w:autoSpaceDN w:val="0"/>
              <w:adjustRightInd w:val="0"/>
              <w:spacing w:line="276" w:lineRule="auto"/>
              <w:ind w:right="75"/>
              <w:jc w:val="center"/>
              <w:rPr>
                <w:rFonts w:ascii="Arial" w:hAnsi="Arial" w:cs="Arial"/>
                <w:b/>
                <w:lang w:val="sr-Cyrl-BA"/>
              </w:rPr>
            </w:pPr>
            <w:r w:rsidRPr="0055483E">
              <w:rPr>
                <w:rFonts w:ascii="Arial" w:hAnsi="Arial" w:cs="Arial"/>
                <w:b/>
                <w:lang w:val="sr-Cyrl-BA"/>
              </w:rPr>
              <w:t>УТИЦАЈ</w:t>
            </w:r>
          </w:p>
        </w:tc>
        <w:tc>
          <w:tcPr>
            <w:tcW w:w="1252" w:type="dxa"/>
            <w:tcBorders>
              <w:right w:val="single" w:sz="18" w:space="0" w:color="auto"/>
            </w:tcBorders>
            <w:vAlign w:val="center"/>
          </w:tcPr>
          <w:p w14:paraId="7A200D0E" w14:textId="77777777" w:rsidR="0089415C" w:rsidRPr="0055483E" w:rsidRDefault="0089415C" w:rsidP="007F6ED9">
            <w:pPr>
              <w:autoSpaceDE w:val="0"/>
              <w:autoSpaceDN w:val="0"/>
              <w:adjustRightInd w:val="0"/>
              <w:spacing w:line="276" w:lineRule="auto"/>
              <w:ind w:right="75"/>
              <w:rPr>
                <w:rFonts w:ascii="Arial" w:hAnsi="Arial" w:cs="Arial"/>
                <w:lang w:val="sr-Cyrl-BA"/>
              </w:rPr>
            </w:pPr>
            <w:r w:rsidRPr="0055483E">
              <w:rPr>
                <w:rFonts w:ascii="Arial" w:hAnsi="Arial" w:cs="Arial"/>
                <w:lang w:val="sr-Cyrl-BA"/>
              </w:rPr>
              <w:t>Велики</w:t>
            </w:r>
          </w:p>
        </w:tc>
        <w:tc>
          <w:tcPr>
            <w:tcW w:w="1843" w:type="dxa"/>
            <w:tcBorders>
              <w:left w:val="single" w:sz="18" w:space="0" w:color="auto"/>
            </w:tcBorders>
            <w:shd w:val="clear" w:color="auto" w:fill="FFFF00"/>
          </w:tcPr>
          <w:p w14:paraId="3AA1DE0D"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p w14:paraId="6ED07E3F"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tc>
        <w:tc>
          <w:tcPr>
            <w:tcW w:w="1701" w:type="dxa"/>
            <w:shd w:val="clear" w:color="auto" w:fill="FF0000"/>
          </w:tcPr>
          <w:p w14:paraId="4F883BCF"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2082" w:type="dxa"/>
            <w:shd w:val="clear" w:color="auto" w:fill="FF0000"/>
          </w:tcPr>
          <w:p w14:paraId="386B5708" w14:textId="77777777" w:rsidR="0089415C" w:rsidRPr="0055483E" w:rsidRDefault="0089415C" w:rsidP="0055483E">
            <w:pPr>
              <w:autoSpaceDE w:val="0"/>
              <w:autoSpaceDN w:val="0"/>
              <w:adjustRightInd w:val="0"/>
              <w:spacing w:line="276" w:lineRule="auto"/>
              <w:ind w:right="75"/>
              <w:jc w:val="center"/>
              <w:rPr>
                <w:rFonts w:ascii="Arial" w:hAnsi="Arial" w:cs="Arial"/>
                <w:b/>
                <w:bCs/>
                <w:lang w:val="sr-Cyrl-ME"/>
              </w:rPr>
            </w:pPr>
            <w:r w:rsidRPr="0055483E">
              <w:rPr>
                <w:rFonts w:ascii="Arial" w:hAnsi="Arial" w:cs="Arial"/>
                <w:b/>
                <w:bCs/>
                <w:lang w:val="sr-Cyrl-ME"/>
              </w:rPr>
              <w:t>Неприхватљиви</w:t>
            </w:r>
          </w:p>
          <w:p w14:paraId="08F697CA" w14:textId="77777777" w:rsidR="0089415C" w:rsidRPr="00EE35DD" w:rsidRDefault="0089415C" w:rsidP="0055483E">
            <w:pPr>
              <w:autoSpaceDE w:val="0"/>
              <w:autoSpaceDN w:val="0"/>
              <w:adjustRightInd w:val="0"/>
              <w:spacing w:line="276" w:lineRule="auto"/>
              <w:ind w:right="75"/>
              <w:jc w:val="center"/>
              <w:rPr>
                <w:rFonts w:ascii="Arial" w:hAnsi="Arial" w:cs="Arial"/>
                <w:lang w:val="sr-Cyrl-ME"/>
              </w:rPr>
            </w:pPr>
            <w:r w:rsidRPr="0055483E">
              <w:rPr>
                <w:rFonts w:ascii="Arial" w:hAnsi="Arial" w:cs="Arial"/>
                <w:b/>
                <w:bCs/>
                <w:lang w:val="sr-Cyrl-ME"/>
              </w:rPr>
              <w:t>ризици</w:t>
            </w:r>
          </w:p>
        </w:tc>
      </w:tr>
      <w:tr w:rsidR="0089415C" w:rsidRPr="00EE35DD" w14:paraId="5BCF389B" w14:textId="77777777" w:rsidTr="003E7AD9">
        <w:trPr>
          <w:jc w:val="center"/>
        </w:trPr>
        <w:tc>
          <w:tcPr>
            <w:tcW w:w="850" w:type="dxa"/>
            <w:vMerge/>
          </w:tcPr>
          <w:p w14:paraId="1B412A21" w14:textId="77777777" w:rsidR="0089415C" w:rsidRPr="0055483E" w:rsidRDefault="0089415C" w:rsidP="007F6ED9">
            <w:pPr>
              <w:autoSpaceDE w:val="0"/>
              <w:autoSpaceDN w:val="0"/>
              <w:adjustRightInd w:val="0"/>
              <w:spacing w:line="276" w:lineRule="auto"/>
              <w:ind w:right="75"/>
              <w:jc w:val="both"/>
              <w:rPr>
                <w:rFonts w:ascii="Arial" w:hAnsi="Arial" w:cs="Arial"/>
              </w:rPr>
            </w:pPr>
          </w:p>
        </w:tc>
        <w:tc>
          <w:tcPr>
            <w:tcW w:w="1252" w:type="dxa"/>
            <w:tcBorders>
              <w:right w:val="single" w:sz="18" w:space="0" w:color="auto"/>
            </w:tcBorders>
            <w:vAlign w:val="center"/>
          </w:tcPr>
          <w:p w14:paraId="2DF9FF25" w14:textId="5E4989CB" w:rsidR="0089415C" w:rsidRPr="0055483E" w:rsidRDefault="0089415C" w:rsidP="007F6ED9">
            <w:pPr>
              <w:autoSpaceDE w:val="0"/>
              <w:autoSpaceDN w:val="0"/>
              <w:adjustRightInd w:val="0"/>
              <w:spacing w:line="276" w:lineRule="auto"/>
              <w:ind w:right="75"/>
              <w:rPr>
                <w:rFonts w:ascii="Arial" w:hAnsi="Arial" w:cs="Arial"/>
                <w:lang w:val="sr-Cyrl-BA"/>
              </w:rPr>
            </w:pPr>
            <w:r w:rsidRPr="0055483E">
              <w:rPr>
                <w:rFonts w:ascii="Arial" w:hAnsi="Arial" w:cs="Arial"/>
                <w:lang w:val="sr-Cyrl-BA"/>
              </w:rPr>
              <w:t>Умерен</w:t>
            </w:r>
          </w:p>
        </w:tc>
        <w:tc>
          <w:tcPr>
            <w:tcW w:w="1843" w:type="dxa"/>
            <w:tcBorders>
              <w:left w:val="single" w:sz="18" w:space="0" w:color="auto"/>
            </w:tcBorders>
            <w:shd w:val="clear" w:color="auto" w:fill="00B050"/>
          </w:tcPr>
          <w:p w14:paraId="6ABDE908"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1701" w:type="dxa"/>
            <w:shd w:val="clear" w:color="auto" w:fill="FFFF00"/>
          </w:tcPr>
          <w:p w14:paraId="12A1D9C3"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p w14:paraId="662BB8FF"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tc>
        <w:tc>
          <w:tcPr>
            <w:tcW w:w="2082" w:type="dxa"/>
            <w:shd w:val="clear" w:color="auto" w:fill="FF0000"/>
          </w:tcPr>
          <w:p w14:paraId="36650074"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r>
      <w:tr w:rsidR="0089415C" w:rsidRPr="00EE35DD" w14:paraId="54312875" w14:textId="77777777" w:rsidTr="003E7AD9">
        <w:trPr>
          <w:jc w:val="center"/>
        </w:trPr>
        <w:tc>
          <w:tcPr>
            <w:tcW w:w="850" w:type="dxa"/>
            <w:vMerge/>
            <w:tcBorders>
              <w:bottom w:val="single" w:sz="18" w:space="0" w:color="auto"/>
            </w:tcBorders>
          </w:tcPr>
          <w:p w14:paraId="37BB83AD" w14:textId="77777777" w:rsidR="0089415C" w:rsidRPr="0055483E" w:rsidRDefault="0089415C" w:rsidP="007F6ED9">
            <w:pPr>
              <w:autoSpaceDE w:val="0"/>
              <w:autoSpaceDN w:val="0"/>
              <w:adjustRightInd w:val="0"/>
              <w:spacing w:line="276" w:lineRule="auto"/>
              <w:ind w:right="75"/>
              <w:jc w:val="both"/>
              <w:rPr>
                <w:rFonts w:ascii="Arial" w:hAnsi="Arial" w:cs="Arial"/>
              </w:rPr>
            </w:pPr>
          </w:p>
        </w:tc>
        <w:tc>
          <w:tcPr>
            <w:tcW w:w="1252" w:type="dxa"/>
            <w:tcBorders>
              <w:bottom w:val="single" w:sz="18" w:space="0" w:color="auto"/>
              <w:right w:val="single" w:sz="18" w:space="0" w:color="auto"/>
            </w:tcBorders>
            <w:vAlign w:val="center"/>
          </w:tcPr>
          <w:p w14:paraId="2FB756DF" w14:textId="5DFA16CC" w:rsidR="0089415C" w:rsidRPr="0055483E" w:rsidRDefault="0089415C" w:rsidP="007F6ED9">
            <w:pPr>
              <w:autoSpaceDE w:val="0"/>
              <w:autoSpaceDN w:val="0"/>
              <w:adjustRightInd w:val="0"/>
              <w:spacing w:line="276" w:lineRule="auto"/>
              <w:ind w:right="75"/>
              <w:rPr>
                <w:rFonts w:ascii="Arial" w:hAnsi="Arial" w:cs="Arial"/>
                <w:lang w:val="sr-Cyrl-BA"/>
              </w:rPr>
            </w:pPr>
            <w:r w:rsidRPr="0055483E">
              <w:rPr>
                <w:rFonts w:ascii="Arial" w:hAnsi="Arial" w:cs="Arial"/>
                <w:lang w:val="sr-Cyrl-BA"/>
              </w:rPr>
              <w:t>Мали</w:t>
            </w:r>
          </w:p>
        </w:tc>
        <w:tc>
          <w:tcPr>
            <w:tcW w:w="1843" w:type="dxa"/>
            <w:tcBorders>
              <w:left w:val="single" w:sz="18" w:space="0" w:color="auto"/>
              <w:bottom w:val="single" w:sz="18" w:space="0" w:color="auto"/>
            </w:tcBorders>
            <w:shd w:val="clear" w:color="auto" w:fill="00B050"/>
          </w:tcPr>
          <w:p w14:paraId="278C6661" w14:textId="77777777" w:rsidR="0089415C" w:rsidRPr="0055483E" w:rsidRDefault="0089415C" w:rsidP="0055483E">
            <w:pPr>
              <w:autoSpaceDE w:val="0"/>
              <w:autoSpaceDN w:val="0"/>
              <w:adjustRightInd w:val="0"/>
              <w:spacing w:line="276" w:lineRule="auto"/>
              <w:ind w:right="75"/>
              <w:jc w:val="center"/>
              <w:rPr>
                <w:rFonts w:ascii="Arial" w:hAnsi="Arial" w:cs="Arial"/>
                <w:b/>
                <w:bCs/>
                <w:color w:val="FF0000"/>
                <w:lang w:val="sr-Cyrl-ME"/>
              </w:rPr>
            </w:pPr>
            <w:r w:rsidRPr="0055483E">
              <w:rPr>
                <w:rFonts w:ascii="Arial" w:hAnsi="Arial" w:cs="Arial"/>
                <w:b/>
                <w:bCs/>
                <w:lang w:val="sr-Cyrl-ME"/>
              </w:rPr>
              <w:t>Прихватљиви ризици</w:t>
            </w:r>
          </w:p>
        </w:tc>
        <w:tc>
          <w:tcPr>
            <w:tcW w:w="1701" w:type="dxa"/>
            <w:tcBorders>
              <w:bottom w:val="single" w:sz="18" w:space="0" w:color="auto"/>
            </w:tcBorders>
            <w:shd w:val="clear" w:color="auto" w:fill="00B050"/>
          </w:tcPr>
          <w:p w14:paraId="50406803"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2082" w:type="dxa"/>
            <w:tcBorders>
              <w:bottom w:val="single" w:sz="18" w:space="0" w:color="auto"/>
            </w:tcBorders>
            <w:shd w:val="clear" w:color="auto" w:fill="FFFF00"/>
          </w:tcPr>
          <w:p w14:paraId="51E30D96"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p w14:paraId="0E8D0CCF" w14:textId="77777777" w:rsidR="0089415C" w:rsidRPr="00EE35DD" w:rsidRDefault="0089415C" w:rsidP="007F6ED9">
            <w:pPr>
              <w:autoSpaceDE w:val="0"/>
              <w:autoSpaceDN w:val="0"/>
              <w:adjustRightInd w:val="0"/>
              <w:spacing w:line="276" w:lineRule="auto"/>
              <w:ind w:right="75"/>
              <w:jc w:val="both"/>
              <w:rPr>
                <w:rFonts w:ascii="Arial" w:hAnsi="Arial" w:cs="Arial"/>
                <w:color w:val="FF0000"/>
                <w:lang w:val="sr-Cyrl-BA"/>
              </w:rPr>
            </w:pPr>
          </w:p>
        </w:tc>
      </w:tr>
      <w:tr w:rsidR="0089415C" w:rsidRPr="00EE35DD" w14:paraId="4FFE161E" w14:textId="77777777" w:rsidTr="003E7AD9">
        <w:trPr>
          <w:jc w:val="center"/>
        </w:trPr>
        <w:tc>
          <w:tcPr>
            <w:tcW w:w="850" w:type="dxa"/>
            <w:tcBorders>
              <w:top w:val="single" w:sz="18" w:space="0" w:color="auto"/>
              <w:left w:val="nil"/>
              <w:bottom w:val="nil"/>
              <w:right w:val="nil"/>
            </w:tcBorders>
          </w:tcPr>
          <w:p w14:paraId="7CE9E060" w14:textId="77777777" w:rsidR="0089415C" w:rsidRPr="00EE35DD" w:rsidRDefault="0089415C" w:rsidP="007F6ED9">
            <w:pPr>
              <w:spacing w:line="276" w:lineRule="auto"/>
              <w:ind w:right="75"/>
              <w:rPr>
                <w:rFonts w:ascii="Arial" w:hAnsi="Arial" w:cs="Arial"/>
                <w:color w:val="FF0000"/>
              </w:rPr>
            </w:pPr>
          </w:p>
        </w:tc>
        <w:tc>
          <w:tcPr>
            <w:tcW w:w="1252" w:type="dxa"/>
            <w:tcBorders>
              <w:top w:val="single" w:sz="18" w:space="0" w:color="auto"/>
              <w:left w:val="nil"/>
              <w:bottom w:val="nil"/>
              <w:right w:val="single" w:sz="18" w:space="0" w:color="auto"/>
            </w:tcBorders>
          </w:tcPr>
          <w:p w14:paraId="3351B4D8"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1843" w:type="dxa"/>
            <w:tcBorders>
              <w:top w:val="single" w:sz="18" w:space="0" w:color="auto"/>
              <w:left w:val="single" w:sz="18" w:space="0" w:color="auto"/>
            </w:tcBorders>
            <w:vAlign w:val="center"/>
          </w:tcPr>
          <w:p w14:paraId="60938095" w14:textId="79137213"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lang w:val="sr-Cyrl-BA"/>
              </w:rPr>
              <w:t>Мала</w:t>
            </w:r>
          </w:p>
        </w:tc>
        <w:tc>
          <w:tcPr>
            <w:tcW w:w="1701" w:type="dxa"/>
            <w:tcBorders>
              <w:top w:val="single" w:sz="18" w:space="0" w:color="auto"/>
            </w:tcBorders>
            <w:vAlign w:val="center"/>
          </w:tcPr>
          <w:p w14:paraId="15B8C439" w14:textId="77777777"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lang w:val="sr-Cyrl-BA"/>
              </w:rPr>
              <w:t>Средња</w:t>
            </w:r>
          </w:p>
        </w:tc>
        <w:tc>
          <w:tcPr>
            <w:tcW w:w="2082" w:type="dxa"/>
            <w:tcBorders>
              <w:top w:val="single" w:sz="18" w:space="0" w:color="auto"/>
            </w:tcBorders>
            <w:vAlign w:val="center"/>
          </w:tcPr>
          <w:p w14:paraId="6C4C8E5A" w14:textId="6E779290"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lang w:val="sr-Cyrl-BA"/>
              </w:rPr>
              <w:t>Велика</w:t>
            </w:r>
          </w:p>
        </w:tc>
      </w:tr>
      <w:tr w:rsidR="0089415C" w:rsidRPr="00EE35DD" w14:paraId="2BB913BF" w14:textId="77777777" w:rsidTr="003E7AD9">
        <w:trPr>
          <w:jc w:val="center"/>
        </w:trPr>
        <w:tc>
          <w:tcPr>
            <w:tcW w:w="850" w:type="dxa"/>
            <w:tcBorders>
              <w:top w:val="nil"/>
              <w:left w:val="nil"/>
              <w:bottom w:val="nil"/>
              <w:right w:val="nil"/>
            </w:tcBorders>
          </w:tcPr>
          <w:p w14:paraId="61A36DD0" w14:textId="77777777" w:rsidR="0089415C" w:rsidRPr="00EE35DD" w:rsidRDefault="0089415C" w:rsidP="007F6ED9">
            <w:pPr>
              <w:autoSpaceDE w:val="0"/>
              <w:autoSpaceDN w:val="0"/>
              <w:adjustRightInd w:val="0"/>
              <w:spacing w:line="276" w:lineRule="auto"/>
              <w:ind w:right="75"/>
              <w:jc w:val="both"/>
              <w:rPr>
                <w:rFonts w:ascii="Arial" w:hAnsi="Arial" w:cs="Arial"/>
                <w:color w:val="FF0000"/>
              </w:rPr>
            </w:pPr>
          </w:p>
        </w:tc>
        <w:tc>
          <w:tcPr>
            <w:tcW w:w="1252" w:type="dxa"/>
            <w:tcBorders>
              <w:top w:val="nil"/>
              <w:left w:val="nil"/>
              <w:bottom w:val="nil"/>
              <w:right w:val="single" w:sz="18" w:space="0" w:color="auto"/>
            </w:tcBorders>
            <w:vAlign w:val="center"/>
          </w:tcPr>
          <w:p w14:paraId="55B8BA80" w14:textId="77777777" w:rsidR="0089415C" w:rsidRPr="00EE35DD" w:rsidRDefault="0089415C" w:rsidP="007F6ED9">
            <w:pPr>
              <w:autoSpaceDE w:val="0"/>
              <w:autoSpaceDN w:val="0"/>
              <w:adjustRightInd w:val="0"/>
              <w:spacing w:line="276" w:lineRule="auto"/>
              <w:ind w:right="75"/>
              <w:jc w:val="center"/>
              <w:rPr>
                <w:rFonts w:ascii="Arial" w:hAnsi="Arial" w:cs="Arial"/>
                <w:color w:val="FF0000"/>
                <w:lang w:val="sr-Cyrl-BA"/>
              </w:rPr>
            </w:pPr>
          </w:p>
        </w:tc>
        <w:tc>
          <w:tcPr>
            <w:tcW w:w="5626" w:type="dxa"/>
            <w:gridSpan w:val="3"/>
            <w:tcBorders>
              <w:left w:val="single" w:sz="18" w:space="0" w:color="auto"/>
            </w:tcBorders>
            <w:vAlign w:val="center"/>
          </w:tcPr>
          <w:p w14:paraId="2AD79698" w14:textId="77777777" w:rsidR="0089415C" w:rsidRPr="0055483E" w:rsidRDefault="0089415C" w:rsidP="007F6ED9">
            <w:pPr>
              <w:autoSpaceDE w:val="0"/>
              <w:autoSpaceDN w:val="0"/>
              <w:adjustRightInd w:val="0"/>
              <w:spacing w:line="276" w:lineRule="auto"/>
              <w:ind w:right="75"/>
              <w:jc w:val="center"/>
              <w:rPr>
                <w:rFonts w:ascii="Arial" w:hAnsi="Arial" w:cs="Arial"/>
                <w:lang w:val="sr-Cyrl-BA"/>
              </w:rPr>
            </w:pPr>
            <w:r w:rsidRPr="0055483E">
              <w:rPr>
                <w:rFonts w:ascii="Arial" w:hAnsi="Arial" w:cs="Arial"/>
                <w:b/>
                <w:lang w:val="sr-Cyrl-BA"/>
              </w:rPr>
              <w:t>ВЕРОВАТНОЋА</w:t>
            </w:r>
          </w:p>
        </w:tc>
      </w:tr>
    </w:tbl>
    <w:p w14:paraId="5C66DA15" w14:textId="70C94B77" w:rsidR="0089415C" w:rsidRPr="00EE35DD" w:rsidRDefault="0089415C" w:rsidP="007F6ED9">
      <w:pPr>
        <w:spacing w:line="276" w:lineRule="auto"/>
        <w:ind w:right="75"/>
        <w:rPr>
          <w:rFonts w:ascii="Arial" w:hAnsi="Arial" w:cs="Arial"/>
          <w:lang w:val="sr-Cyrl-RS"/>
        </w:rPr>
      </w:pPr>
    </w:p>
    <w:p w14:paraId="6EB3B59E" w14:textId="479B1EB1" w:rsidR="0089415C" w:rsidRPr="00EE35DD" w:rsidRDefault="002C05EE" w:rsidP="0055483E">
      <w:pPr>
        <w:spacing w:line="276" w:lineRule="auto"/>
        <w:ind w:right="75"/>
        <w:jc w:val="both"/>
        <w:rPr>
          <w:rFonts w:ascii="Arial" w:hAnsi="Arial" w:cs="Arial"/>
        </w:rPr>
      </w:pPr>
      <w:r w:rsidRPr="0055483E">
        <w:rPr>
          <w:rFonts w:ascii="Arial" w:hAnsi="Arial" w:cs="Arial"/>
          <w:b/>
          <w:bCs/>
        </w:rPr>
        <w:t>„</w:t>
      </w:r>
      <w:r w:rsidR="0089415C" w:rsidRPr="0055483E">
        <w:rPr>
          <w:rFonts w:ascii="Arial" w:hAnsi="Arial" w:cs="Arial"/>
          <w:b/>
          <w:bCs/>
        </w:rPr>
        <w:t>Зелен</w:t>
      </w:r>
      <w:r w:rsidRPr="0055483E">
        <w:rPr>
          <w:rFonts w:ascii="Arial" w:hAnsi="Arial" w:cs="Arial"/>
          <w:b/>
          <w:bCs/>
        </w:rPr>
        <w:t>и ризици</w:t>
      </w:r>
      <w:proofErr w:type="gramStart"/>
      <w:r w:rsidRPr="0055483E">
        <w:rPr>
          <w:rFonts w:ascii="Arial" w:hAnsi="Arial" w:cs="Arial"/>
          <w:b/>
          <w:bCs/>
        </w:rPr>
        <w:t>“</w:t>
      </w:r>
      <w:r w:rsidR="0055483E">
        <w:rPr>
          <w:rFonts w:ascii="Arial" w:hAnsi="Arial" w:cs="Arial"/>
          <w:lang w:val="sr-Cyrl-RS"/>
        </w:rPr>
        <w:t xml:space="preserve"> </w:t>
      </w:r>
      <w:r w:rsidRPr="00EE35DD">
        <w:rPr>
          <w:rFonts w:ascii="Arial" w:hAnsi="Arial" w:cs="Arial"/>
        </w:rPr>
        <w:t>су</w:t>
      </w:r>
      <w:proofErr w:type="gramEnd"/>
      <w:r w:rsidRPr="00EE35DD">
        <w:rPr>
          <w:rFonts w:ascii="Arial" w:hAnsi="Arial" w:cs="Arial"/>
        </w:rPr>
        <w:t xml:space="preserve"> ризици </w:t>
      </w:r>
      <w:r w:rsidR="0089415C" w:rsidRPr="00EE35DD">
        <w:rPr>
          <w:rFonts w:ascii="Arial" w:hAnsi="Arial" w:cs="Arial"/>
        </w:rPr>
        <w:t xml:space="preserve">ниског </w:t>
      </w:r>
      <w:r w:rsidRPr="00EE35DD">
        <w:rPr>
          <w:rFonts w:ascii="Arial" w:hAnsi="Arial" w:cs="Arial"/>
        </w:rPr>
        <w:t xml:space="preserve">интензитета деловања, крећу се у распону од 1 до 2 и </w:t>
      </w:r>
      <w:r w:rsidR="0089415C" w:rsidRPr="00EE35DD">
        <w:rPr>
          <w:rFonts w:ascii="Arial" w:hAnsi="Arial" w:cs="Arial"/>
        </w:rPr>
        <w:t>могу се толерисати</w:t>
      </w:r>
      <w:r w:rsidRPr="00EE35DD">
        <w:rPr>
          <w:rFonts w:ascii="Arial" w:hAnsi="Arial" w:cs="Arial"/>
        </w:rPr>
        <w:t xml:space="preserve"> уз </w:t>
      </w:r>
      <w:r w:rsidR="0089415C" w:rsidRPr="00EE35DD">
        <w:rPr>
          <w:rFonts w:ascii="Arial" w:hAnsi="Arial" w:cs="Arial"/>
        </w:rPr>
        <w:t>одржава</w:t>
      </w:r>
      <w:r w:rsidRPr="00EE35DD">
        <w:rPr>
          <w:rFonts w:ascii="Arial" w:hAnsi="Arial" w:cs="Arial"/>
        </w:rPr>
        <w:t>ње</w:t>
      </w:r>
      <w:r w:rsidR="0089415C" w:rsidRPr="00EE35DD">
        <w:rPr>
          <w:rFonts w:ascii="Arial" w:hAnsi="Arial" w:cs="Arial"/>
        </w:rPr>
        <w:t xml:space="preserve"> постојећ</w:t>
      </w:r>
      <w:r w:rsidRPr="00EE35DD">
        <w:rPr>
          <w:rFonts w:ascii="Arial" w:hAnsi="Arial" w:cs="Arial"/>
        </w:rPr>
        <w:t>их</w:t>
      </w:r>
      <w:r w:rsidR="0089415C" w:rsidRPr="00EE35DD">
        <w:rPr>
          <w:rFonts w:ascii="Arial" w:hAnsi="Arial" w:cs="Arial"/>
        </w:rPr>
        <w:t xml:space="preserve"> контроле.</w:t>
      </w:r>
    </w:p>
    <w:p w14:paraId="5BE16797" w14:textId="77777777" w:rsidR="002C05EE" w:rsidRPr="00EE35DD" w:rsidRDefault="002C05EE" w:rsidP="0055483E">
      <w:pPr>
        <w:spacing w:line="276" w:lineRule="auto"/>
        <w:ind w:right="75"/>
        <w:jc w:val="both"/>
        <w:rPr>
          <w:rFonts w:ascii="Arial" w:hAnsi="Arial" w:cs="Arial"/>
        </w:rPr>
      </w:pPr>
    </w:p>
    <w:p w14:paraId="79FF3588" w14:textId="66C0B4F5" w:rsidR="00284D31" w:rsidRPr="00EE35DD" w:rsidRDefault="002C05EE" w:rsidP="0055483E">
      <w:pPr>
        <w:spacing w:line="276" w:lineRule="auto"/>
        <w:ind w:right="75"/>
        <w:jc w:val="both"/>
        <w:rPr>
          <w:rFonts w:ascii="Arial" w:hAnsi="Arial" w:cs="Arial"/>
        </w:rPr>
      </w:pPr>
      <w:r w:rsidRPr="0055483E">
        <w:rPr>
          <w:rFonts w:ascii="Arial" w:hAnsi="Arial" w:cs="Arial"/>
          <w:b/>
          <w:bCs/>
        </w:rPr>
        <w:t>„</w:t>
      </w:r>
      <w:r w:rsidR="0089415C" w:rsidRPr="0055483E">
        <w:rPr>
          <w:rFonts w:ascii="Arial" w:hAnsi="Arial" w:cs="Arial"/>
          <w:b/>
          <w:bCs/>
        </w:rPr>
        <w:t>Ж</w:t>
      </w:r>
      <w:r w:rsidR="00284D31" w:rsidRPr="0055483E">
        <w:rPr>
          <w:rFonts w:ascii="Arial" w:hAnsi="Arial" w:cs="Arial"/>
          <w:b/>
          <w:bCs/>
        </w:rPr>
        <w:t>ут</w:t>
      </w:r>
      <w:r w:rsidRPr="0055483E">
        <w:rPr>
          <w:rFonts w:ascii="Arial" w:hAnsi="Arial" w:cs="Arial"/>
          <w:b/>
          <w:bCs/>
        </w:rPr>
        <w:t>и</w:t>
      </w:r>
      <w:r w:rsidR="00284D31" w:rsidRPr="0055483E">
        <w:rPr>
          <w:rFonts w:ascii="Arial" w:hAnsi="Arial" w:cs="Arial"/>
          <w:b/>
          <w:bCs/>
        </w:rPr>
        <w:t xml:space="preserve"> </w:t>
      </w:r>
      <w:r w:rsidRPr="0055483E">
        <w:rPr>
          <w:rFonts w:ascii="Arial" w:hAnsi="Arial" w:cs="Arial"/>
          <w:b/>
          <w:bCs/>
        </w:rPr>
        <w:t>ризици</w:t>
      </w:r>
      <w:proofErr w:type="gramStart"/>
      <w:r w:rsidRPr="0055483E">
        <w:rPr>
          <w:rFonts w:ascii="Arial" w:hAnsi="Arial" w:cs="Arial"/>
          <w:b/>
          <w:bCs/>
        </w:rPr>
        <w:t>“</w:t>
      </w:r>
      <w:r w:rsidR="00284D31" w:rsidRPr="00EE35DD">
        <w:rPr>
          <w:rFonts w:ascii="Arial" w:hAnsi="Arial" w:cs="Arial"/>
        </w:rPr>
        <w:t xml:space="preserve"> </w:t>
      </w:r>
      <w:r w:rsidRPr="00EE35DD">
        <w:rPr>
          <w:rFonts w:ascii="Arial" w:hAnsi="Arial" w:cs="Arial"/>
        </w:rPr>
        <w:t>су</w:t>
      </w:r>
      <w:proofErr w:type="gramEnd"/>
      <w:r w:rsidRPr="00EE35DD">
        <w:rPr>
          <w:rFonts w:ascii="Arial" w:hAnsi="Arial" w:cs="Arial"/>
        </w:rPr>
        <w:t xml:space="preserve"> ризици</w:t>
      </w:r>
      <w:r w:rsidR="00284D31" w:rsidRPr="00EE35DD">
        <w:rPr>
          <w:rFonts w:ascii="Arial" w:hAnsi="Arial" w:cs="Arial"/>
        </w:rPr>
        <w:t xml:space="preserve"> средњег </w:t>
      </w:r>
      <w:r w:rsidRPr="00EE35DD">
        <w:rPr>
          <w:rFonts w:ascii="Arial" w:hAnsi="Arial" w:cs="Arial"/>
        </w:rPr>
        <w:t xml:space="preserve">интензитета деловања и крећу се у распону од 3 до 6. </w:t>
      </w:r>
      <w:r w:rsidR="007E3C63" w:rsidRPr="006C349D">
        <w:rPr>
          <w:rFonts w:ascii="Arial" w:hAnsi="Arial" w:cs="Arial"/>
          <w:lang w:val="sr-Cyrl-RS"/>
        </w:rPr>
        <w:t>Дом културе</w:t>
      </w:r>
      <w:r w:rsidR="007E3C63" w:rsidRPr="006C349D">
        <w:rPr>
          <w:rFonts w:ascii="Arial" w:hAnsi="Arial" w:cs="Arial"/>
        </w:rPr>
        <w:t xml:space="preserve"> </w:t>
      </w:r>
      <w:r w:rsidR="0055483E">
        <w:rPr>
          <w:rFonts w:ascii="Arial" w:hAnsi="Arial" w:cs="Arial"/>
          <w:lang w:val="sr-Cyrl-RS"/>
        </w:rPr>
        <w:t>ће ове</w:t>
      </w:r>
      <w:r w:rsidRPr="00EE35DD">
        <w:rPr>
          <w:rFonts w:ascii="Arial" w:hAnsi="Arial" w:cs="Arial"/>
        </w:rPr>
        <w:t xml:space="preserve"> ризике надзирати и њима управљати све</w:t>
      </w:r>
      <w:r w:rsidR="005A7226" w:rsidRPr="00EE35DD">
        <w:rPr>
          <w:rFonts w:ascii="Arial" w:hAnsi="Arial" w:cs="Arial"/>
        </w:rPr>
        <w:t xml:space="preserve"> док се ниво ризика </w:t>
      </w:r>
      <w:r w:rsidR="0055483E">
        <w:rPr>
          <w:rFonts w:ascii="Arial" w:hAnsi="Arial" w:cs="Arial"/>
          <w:lang w:val="sr-Cyrl-RS"/>
        </w:rPr>
        <w:t xml:space="preserve">не </w:t>
      </w:r>
      <w:r w:rsidR="005A7226" w:rsidRPr="00EE35DD">
        <w:rPr>
          <w:rFonts w:ascii="Arial" w:hAnsi="Arial" w:cs="Arial"/>
        </w:rPr>
        <w:t>сведе на низак</w:t>
      </w:r>
      <w:r w:rsidRPr="00EE35DD">
        <w:rPr>
          <w:rFonts w:ascii="Arial" w:hAnsi="Arial" w:cs="Arial"/>
        </w:rPr>
        <w:t xml:space="preserve"> </w:t>
      </w:r>
      <w:r w:rsidR="005A7226" w:rsidRPr="00EE35DD">
        <w:rPr>
          <w:rFonts w:ascii="Arial" w:hAnsi="Arial" w:cs="Arial"/>
        </w:rPr>
        <w:t>(</w:t>
      </w:r>
      <w:r w:rsidRPr="00EE35DD">
        <w:rPr>
          <w:rFonts w:ascii="Arial" w:hAnsi="Arial" w:cs="Arial"/>
        </w:rPr>
        <w:t>на „зелен</w:t>
      </w:r>
      <w:r w:rsidR="005A7226" w:rsidRPr="00EE35DD">
        <w:rPr>
          <w:rFonts w:ascii="Arial" w:hAnsi="Arial" w:cs="Arial"/>
        </w:rPr>
        <w:t>и</w:t>
      </w:r>
      <w:r w:rsidRPr="00EE35DD">
        <w:rPr>
          <w:rFonts w:ascii="Arial" w:hAnsi="Arial" w:cs="Arial"/>
        </w:rPr>
        <w:t xml:space="preserve"> ризик“</w:t>
      </w:r>
      <w:r w:rsidR="0055483E">
        <w:rPr>
          <w:rFonts w:ascii="Arial" w:hAnsi="Arial" w:cs="Arial"/>
          <w:lang w:val="sr-Cyrl-RS"/>
        </w:rPr>
        <w:t>)</w:t>
      </w:r>
      <w:r w:rsidRPr="00EE35DD">
        <w:rPr>
          <w:rFonts w:ascii="Arial" w:hAnsi="Arial" w:cs="Arial"/>
        </w:rPr>
        <w:t xml:space="preserve">, </w:t>
      </w:r>
      <w:r w:rsidR="005A7226" w:rsidRPr="00EE35DD">
        <w:rPr>
          <w:rFonts w:ascii="Arial" w:hAnsi="Arial" w:cs="Arial"/>
        </w:rPr>
        <w:t>колико је то могуће и прихватљиво у пракси</w:t>
      </w:r>
      <w:r w:rsidRPr="00EE35DD">
        <w:rPr>
          <w:rFonts w:ascii="Arial" w:hAnsi="Arial" w:cs="Arial"/>
        </w:rPr>
        <w:t xml:space="preserve">. </w:t>
      </w:r>
      <w:r w:rsidR="00284D31" w:rsidRPr="00EE35DD">
        <w:rPr>
          <w:rFonts w:ascii="Arial" w:hAnsi="Arial" w:cs="Arial"/>
        </w:rPr>
        <w:t xml:space="preserve"> </w:t>
      </w:r>
    </w:p>
    <w:p w14:paraId="416A1F34" w14:textId="77777777" w:rsidR="005A7226" w:rsidRPr="00EE35DD" w:rsidRDefault="005A7226" w:rsidP="0055483E">
      <w:pPr>
        <w:spacing w:line="276" w:lineRule="auto"/>
        <w:ind w:right="75"/>
        <w:jc w:val="both"/>
        <w:rPr>
          <w:rFonts w:ascii="Arial" w:hAnsi="Arial" w:cs="Arial"/>
        </w:rPr>
      </w:pPr>
    </w:p>
    <w:p w14:paraId="7A0ECCA2" w14:textId="3D59E9EC" w:rsidR="0089415C" w:rsidRPr="0055483E" w:rsidRDefault="005A7226" w:rsidP="0055483E">
      <w:pPr>
        <w:spacing w:line="276" w:lineRule="auto"/>
        <w:ind w:right="75"/>
        <w:jc w:val="both"/>
        <w:rPr>
          <w:rFonts w:ascii="Arial" w:hAnsi="Arial" w:cs="Arial"/>
          <w:lang w:val="sr-Cyrl-RS"/>
        </w:rPr>
      </w:pPr>
      <w:r w:rsidRPr="0055483E">
        <w:rPr>
          <w:rFonts w:ascii="Arial" w:hAnsi="Arial" w:cs="Arial"/>
          <w:b/>
          <w:bCs/>
        </w:rPr>
        <w:t>„</w:t>
      </w:r>
      <w:r w:rsidR="0089415C" w:rsidRPr="0055483E">
        <w:rPr>
          <w:rFonts w:ascii="Arial" w:hAnsi="Arial" w:cs="Arial"/>
          <w:b/>
          <w:bCs/>
        </w:rPr>
        <w:t>Црвен</w:t>
      </w:r>
      <w:r w:rsidRPr="0055483E">
        <w:rPr>
          <w:rFonts w:ascii="Arial" w:hAnsi="Arial" w:cs="Arial"/>
          <w:b/>
          <w:bCs/>
        </w:rPr>
        <w:t>и ризици“</w:t>
      </w:r>
      <w:r w:rsidRPr="00EE35DD">
        <w:rPr>
          <w:rFonts w:ascii="Arial" w:hAnsi="Arial" w:cs="Arial"/>
        </w:rPr>
        <w:t xml:space="preserve"> су </w:t>
      </w:r>
      <w:r w:rsidR="0089415C" w:rsidRPr="00EE35DD">
        <w:rPr>
          <w:rFonts w:ascii="Arial" w:hAnsi="Arial" w:cs="Arial"/>
        </w:rPr>
        <w:t>високо рангиран</w:t>
      </w:r>
      <w:r w:rsidRPr="00EE35DD">
        <w:rPr>
          <w:rFonts w:ascii="Arial" w:hAnsi="Arial" w:cs="Arial"/>
        </w:rPr>
        <w:t>и</w:t>
      </w:r>
      <w:r w:rsidR="0089415C" w:rsidRPr="00EE35DD">
        <w:rPr>
          <w:rFonts w:ascii="Arial" w:hAnsi="Arial" w:cs="Arial"/>
        </w:rPr>
        <w:t xml:space="preserve"> ризи</w:t>
      </w:r>
      <w:r w:rsidRPr="00EE35DD">
        <w:rPr>
          <w:rFonts w:ascii="Arial" w:hAnsi="Arial" w:cs="Arial"/>
        </w:rPr>
        <w:t xml:space="preserve">ци са великим утицајем и вероватноћом појављивања, крећу се у распону од 6 до 9, </w:t>
      </w:r>
      <w:r w:rsidR="0089415C" w:rsidRPr="00EE35DD">
        <w:rPr>
          <w:rFonts w:ascii="Arial" w:hAnsi="Arial" w:cs="Arial"/>
        </w:rPr>
        <w:t>неприхватљиви</w:t>
      </w:r>
      <w:r w:rsidRPr="00EE35DD">
        <w:rPr>
          <w:rFonts w:ascii="Arial" w:hAnsi="Arial" w:cs="Arial"/>
        </w:rPr>
        <w:t xml:space="preserve"> су, не могу се толерисати, </w:t>
      </w:r>
      <w:r w:rsidR="0089415C" w:rsidRPr="00EE35DD">
        <w:rPr>
          <w:rFonts w:ascii="Arial" w:hAnsi="Arial" w:cs="Arial"/>
        </w:rPr>
        <w:t xml:space="preserve">захтевају </w:t>
      </w:r>
      <w:r w:rsidRPr="00EE35DD">
        <w:rPr>
          <w:rFonts w:ascii="Arial" w:hAnsi="Arial" w:cs="Arial"/>
        </w:rPr>
        <w:t xml:space="preserve">промптну </w:t>
      </w:r>
      <w:r w:rsidR="0089415C" w:rsidRPr="00EE35DD">
        <w:rPr>
          <w:rFonts w:ascii="Arial" w:hAnsi="Arial" w:cs="Arial"/>
        </w:rPr>
        <w:t>пажњу и брзу реакцију</w:t>
      </w:r>
      <w:r w:rsidR="0055483E">
        <w:rPr>
          <w:rFonts w:ascii="Arial" w:hAnsi="Arial" w:cs="Arial"/>
          <w:lang w:val="sr-Cyrl-RS"/>
        </w:rPr>
        <w:t xml:space="preserve"> </w:t>
      </w:r>
      <w:r w:rsidR="007E3C63" w:rsidRPr="006C349D">
        <w:rPr>
          <w:rFonts w:ascii="Arial" w:hAnsi="Arial" w:cs="Arial"/>
          <w:lang w:val="sr-Cyrl-RS"/>
        </w:rPr>
        <w:t>Дом</w:t>
      </w:r>
      <w:r w:rsidR="007E3C63">
        <w:rPr>
          <w:rFonts w:ascii="Arial" w:hAnsi="Arial" w:cs="Arial"/>
          <w:lang w:val="sr-Cyrl-RS"/>
        </w:rPr>
        <w:t>а</w:t>
      </w:r>
      <w:r w:rsidR="007E3C63" w:rsidRPr="006C349D">
        <w:rPr>
          <w:rFonts w:ascii="Arial" w:hAnsi="Arial" w:cs="Arial"/>
          <w:lang w:val="sr-Cyrl-RS"/>
        </w:rPr>
        <w:t xml:space="preserve"> културе</w:t>
      </w:r>
      <w:r w:rsidR="0055483E">
        <w:rPr>
          <w:rFonts w:ascii="Arial" w:hAnsi="Arial" w:cs="Arial"/>
          <w:lang w:val="sr-Cyrl-RS"/>
        </w:rPr>
        <w:t>.</w:t>
      </w:r>
    </w:p>
    <w:p w14:paraId="701F31EE" w14:textId="77CB630E" w:rsidR="005A7226" w:rsidRPr="00EE35DD" w:rsidRDefault="005A7226" w:rsidP="0055483E">
      <w:pPr>
        <w:spacing w:line="276" w:lineRule="auto"/>
        <w:ind w:right="75"/>
        <w:jc w:val="both"/>
        <w:rPr>
          <w:rFonts w:ascii="Arial" w:hAnsi="Arial" w:cs="Arial"/>
        </w:rPr>
      </w:pPr>
    </w:p>
    <w:p w14:paraId="4EB5A0F6" w14:textId="6D002343" w:rsidR="00284D31" w:rsidRDefault="005A7226" w:rsidP="0055483E">
      <w:pPr>
        <w:spacing w:line="276" w:lineRule="auto"/>
        <w:ind w:right="75"/>
        <w:jc w:val="both"/>
        <w:rPr>
          <w:rFonts w:ascii="Arial" w:hAnsi="Arial" w:cs="Arial"/>
        </w:rPr>
      </w:pPr>
      <w:r w:rsidRPr="00EE35DD">
        <w:rPr>
          <w:rFonts w:ascii="Arial" w:hAnsi="Arial" w:cs="Arial"/>
        </w:rPr>
        <w:t>Укратко, оцена 6 и 9 подразумева сигурну појаву ризика са веома великим и озбиљним утицајем</w:t>
      </w:r>
      <w:r w:rsidR="0055483E">
        <w:rPr>
          <w:rFonts w:ascii="Arial" w:hAnsi="Arial" w:cs="Arial"/>
          <w:lang w:val="sr-Cyrl-RS"/>
        </w:rPr>
        <w:t xml:space="preserve"> који захтевају пажњу </w:t>
      </w:r>
      <w:r w:rsidR="007E3C63" w:rsidRPr="006C349D">
        <w:rPr>
          <w:rFonts w:ascii="Arial" w:hAnsi="Arial" w:cs="Arial"/>
          <w:lang w:val="sr-Cyrl-RS"/>
        </w:rPr>
        <w:t>Дом</w:t>
      </w:r>
      <w:r w:rsidR="007E3C63">
        <w:rPr>
          <w:rFonts w:ascii="Arial" w:hAnsi="Arial" w:cs="Arial"/>
          <w:lang w:val="sr-Cyrl-RS"/>
        </w:rPr>
        <w:t>а</w:t>
      </w:r>
      <w:r w:rsidR="007E3C63" w:rsidRPr="006C349D">
        <w:rPr>
          <w:rFonts w:ascii="Arial" w:hAnsi="Arial" w:cs="Arial"/>
          <w:lang w:val="sr-Cyrl-RS"/>
        </w:rPr>
        <w:t xml:space="preserve"> културе</w:t>
      </w:r>
      <w:r w:rsidRPr="00EE35DD">
        <w:rPr>
          <w:rFonts w:ascii="Arial" w:hAnsi="Arial" w:cs="Arial"/>
        </w:rPr>
        <w:t>, док оцена 1 подразумева најмању вероватноћу појаве ризика са малим утицајем.</w:t>
      </w:r>
      <w:r w:rsidR="007F1A1B" w:rsidRPr="00EE35DD">
        <w:rPr>
          <w:rFonts w:ascii="Arial" w:hAnsi="Arial" w:cs="Arial"/>
        </w:rPr>
        <w:t xml:space="preserve"> </w:t>
      </w:r>
      <w:r w:rsidR="00284D31" w:rsidRPr="00EE35DD">
        <w:rPr>
          <w:rFonts w:ascii="Arial" w:hAnsi="Arial" w:cs="Arial"/>
        </w:rPr>
        <w:t xml:space="preserve">За бодовање вероватноће и утицаја </w:t>
      </w:r>
      <w:r w:rsidR="007E3C63" w:rsidRPr="006C349D">
        <w:rPr>
          <w:rFonts w:ascii="Arial" w:hAnsi="Arial" w:cs="Arial"/>
          <w:lang w:val="sr-Cyrl-RS"/>
        </w:rPr>
        <w:t>Дом културе</w:t>
      </w:r>
      <w:r w:rsidR="0055483E" w:rsidRPr="00EE35DD">
        <w:rPr>
          <w:rFonts w:ascii="Arial" w:hAnsi="Arial" w:cs="Arial"/>
        </w:rPr>
        <w:t xml:space="preserve"> </w:t>
      </w:r>
      <w:r w:rsidR="00284D31" w:rsidRPr="00EE35DD">
        <w:rPr>
          <w:rFonts w:ascii="Arial" w:hAnsi="Arial" w:cs="Arial"/>
        </w:rPr>
        <w:t>корист</w:t>
      </w:r>
      <w:r w:rsidR="0055483E">
        <w:rPr>
          <w:rFonts w:ascii="Arial" w:hAnsi="Arial" w:cs="Arial"/>
          <w:lang w:val="sr-Cyrl-RS"/>
        </w:rPr>
        <w:t>и</w:t>
      </w:r>
      <w:r w:rsidR="00284D31" w:rsidRPr="00EE35DD">
        <w:rPr>
          <w:rFonts w:ascii="Arial" w:hAnsi="Arial" w:cs="Arial"/>
        </w:rPr>
        <w:t xml:space="preserve"> следећ</w:t>
      </w:r>
      <w:r w:rsidR="0055483E">
        <w:rPr>
          <w:rFonts w:ascii="Arial" w:hAnsi="Arial" w:cs="Arial"/>
          <w:lang w:val="sr-Cyrl-RS"/>
        </w:rPr>
        <w:t>е</w:t>
      </w:r>
      <w:r w:rsidR="00284D31" w:rsidRPr="00EE35DD">
        <w:rPr>
          <w:rFonts w:ascii="Arial" w:hAnsi="Arial" w:cs="Arial"/>
        </w:rPr>
        <w:t xml:space="preserve"> критеријум</w:t>
      </w:r>
      <w:r w:rsidR="0055483E">
        <w:rPr>
          <w:rFonts w:ascii="Arial" w:hAnsi="Arial" w:cs="Arial"/>
          <w:lang w:val="sr-Cyrl-RS"/>
        </w:rPr>
        <w:t>е</w:t>
      </w:r>
      <w:r w:rsidR="00284D31" w:rsidRPr="00EE35DD">
        <w:rPr>
          <w:rFonts w:ascii="Arial" w:hAnsi="Arial" w:cs="Arial"/>
        </w:rPr>
        <w:t>:</w:t>
      </w:r>
    </w:p>
    <w:tbl>
      <w:tblPr>
        <w:tblStyle w:val="GridTable5Dark-Accent5"/>
        <w:tblW w:w="0" w:type="auto"/>
        <w:tblLook w:val="04A0" w:firstRow="1" w:lastRow="0" w:firstColumn="1" w:lastColumn="0" w:noHBand="0" w:noVBand="1"/>
      </w:tblPr>
      <w:tblGrid>
        <w:gridCol w:w="1149"/>
        <w:gridCol w:w="1535"/>
        <w:gridCol w:w="6496"/>
      </w:tblGrid>
      <w:tr w:rsidR="00284D31" w:rsidRPr="00EE35DD" w14:paraId="0ECD26DB" w14:textId="77777777" w:rsidTr="003911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dxa"/>
          </w:tcPr>
          <w:p w14:paraId="1FD82BA3" w14:textId="77777777"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Ранг</w:t>
            </w:r>
          </w:p>
        </w:tc>
        <w:tc>
          <w:tcPr>
            <w:tcW w:w="1535" w:type="dxa"/>
          </w:tcPr>
          <w:p w14:paraId="430ECE14" w14:textId="194A0CA1" w:rsidR="00284D31" w:rsidRPr="001F4FA3" w:rsidRDefault="001F4FA3"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sr-Cyrl-RS"/>
              </w:rPr>
            </w:pPr>
            <w:r>
              <w:rPr>
                <w:rFonts w:ascii="Arial" w:hAnsi="Arial" w:cs="Arial"/>
                <w:color w:val="auto"/>
                <w:lang w:val="sr-Cyrl-RS"/>
              </w:rPr>
              <w:t>УТИЦАЈ</w:t>
            </w:r>
          </w:p>
        </w:tc>
        <w:tc>
          <w:tcPr>
            <w:tcW w:w="6496" w:type="dxa"/>
          </w:tcPr>
          <w:p w14:paraId="2A04A225" w14:textId="77777777" w:rsidR="00284D31" w:rsidRPr="001F4FA3" w:rsidRDefault="00284D31"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F4FA3">
              <w:rPr>
                <w:rFonts w:ascii="Arial" w:hAnsi="Arial" w:cs="Arial"/>
                <w:color w:val="auto"/>
              </w:rPr>
              <w:t>Детаљан опис</w:t>
            </w:r>
          </w:p>
        </w:tc>
      </w:tr>
      <w:tr w:rsidR="00284D31" w:rsidRPr="00EE35DD" w14:paraId="268B8E0F" w14:textId="77777777" w:rsidTr="0039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dxa"/>
          </w:tcPr>
          <w:p w14:paraId="4FE6280F" w14:textId="77777777" w:rsidR="00EB77E0" w:rsidRDefault="00EB77E0" w:rsidP="001F4FA3">
            <w:pPr>
              <w:spacing w:line="276" w:lineRule="auto"/>
              <w:ind w:right="75"/>
              <w:jc w:val="center"/>
              <w:rPr>
                <w:rFonts w:ascii="Arial" w:hAnsi="Arial" w:cs="Arial"/>
                <w:b w:val="0"/>
                <w:bCs w:val="0"/>
              </w:rPr>
            </w:pPr>
          </w:p>
          <w:p w14:paraId="6F5868FC" w14:textId="13B63399"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lastRenderedPageBreak/>
              <w:t>1</w:t>
            </w:r>
          </w:p>
        </w:tc>
        <w:tc>
          <w:tcPr>
            <w:tcW w:w="1535" w:type="dxa"/>
          </w:tcPr>
          <w:p w14:paraId="03F5A512" w14:textId="77777777"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DC08C0D" w14:textId="30FD6417"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lastRenderedPageBreak/>
              <w:t>Мали</w:t>
            </w:r>
          </w:p>
        </w:tc>
        <w:tc>
          <w:tcPr>
            <w:tcW w:w="6496" w:type="dxa"/>
          </w:tcPr>
          <w:p w14:paraId="4EC995FB" w14:textId="41D37DA0" w:rsidR="00284D31" w:rsidRPr="00EE35DD"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4FA3">
              <w:rPr>
                <w:rFonts w:ascii="Arial" w:hAnsi="Arial" w:cs="Arial"/>
                <w:b/>
                <w:bCs/>
              </w:rPr>
              <w:lastRenderedPageBreak/>
              <w:t>Низак утицај на остварење циљева</w:t>
            </w:r>
            <w:r w:rsidRPr="00EE35DD">
              <w:rPr>
                <w:rFonts w:ascii="Arial" w:hAnsi="Arial" w:cs="Arial"/>
              </w:rPr>
              <w:t xml:space="preserve"> - негативан исход због </w:t>
            </w:r>
            <w:r w:rsidRPr="00EE35DD">
              <w:rPr>
                <w:rFonts w:ascii="Arial" w:hAnsi="Arial" w:cs="Arial"/>
              </w:rPr>
              <w:lastRenderedPageBreak/>
              <w:t xml:space="preserve">ризика који вероватно неће имати трајни или значајан утицај на реализацију циљева и углед установе </w:t>
            </w:r>
          </w:p>
        </w:tc>
      </w:tr>
      <w:tr w:rsidR="00284D31" w:rsidRPr="00EE35DD" w14:paraId="64A5F185" w14:textId="77777777" w:rsidTr="003911F5">
        <w:tc>
          <w:tcPr>
            <w:cnfStyle w:val="001000000000" w:firstRow="0" w:lastRow="0" w:firstColumn="1" w:lastColumn="0" w:oddVBand="0" w:evenVBand="0" w:oddHBand="0" w:evenHBand="0" w:firstRowFirstColumn="0" w:firstRowLastColumn="0" w:lastRowFirstColumn="0" w:lastRowLastColumn="0"/>
            <w:tcW w:w="1149" w:type="dxa"/>
          </w:tcPr>
          <w:p w14:paraId="2B4E13A7" w14:textId="77777777" w:rsidR="00EB77E0" w:rsidRDefault="00EB77E0" w:rsidP="001F4FA3">
            <w:pPr>
              <w:spacing w:line="276" w:lineRule="auto"/>
              <w:ind w:right="75"/>
              <w:jc w:val="center"/>
              <w:rPr>
                <w:rFonts w:ascii="Arial" w:hAnsi="Arial" w:cs="Arial"/>
                <w:b w:val="0"/>
                <w:bCs w:val="0"/>
              </w:rPr>
            </w:pPr>
          </w:p>
          <w:p w14:paraId="130B1475" w14:textId="77777777" w:rsidR="003911F5" w:rsidRDefault="003911F5" w:rsidP="001F4FA3">
            <w:pPr>
              <w:spacing w:line="276" w:lineRule="auto"/>
              <w:ind w:right="75"/>
              <w:jc w:val="center"/>
              <w:rPr>
                <w:rFonts w:ascii="Arial" w:hAnsi="Arial" w:cs="Arial"/>
                <w:b w:val="0"/>
                <w:bCs w:val="0"/>
              </w:rPr>
            </w:pPr>
          </w:p>
          <w:p w14:paraId="52D5A10D" w14:textId="0E23EB6B"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2</w:t>
            </w:r>
          </w:p>
        </w:tc>
        <w:tc>
          <w:tcPr>
            <w:tcW w:w="1535" w:type="dxa"/>
          </w:tcPr>
          <w:p w14:paraId="48232106" w14:textId="77777777" w:rsidR="00EB77E0" w:rsidRDefault="00EB77E0"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2D66FB82" w14:textId="77777777" w:rsidR="00EB77E0" w:rsidRDefault="00EB77E0"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8905420" w14:textId="06B6C9C3" w:rsidR="00284D31" w:rsidRPr="001F4FA3" w:rsidRDefault="007F1A1B"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F4FA3">
              <w:rPr>
                <w:rFonts w:ascii="Arial" w:hAnsi="Arial" w:cs="Arial"/>
                <w:b/>
                <w:bCs/>
              </w:rPr>
              <w:t>Умерен</w:t>
            </w:r>
          </w:p>
        </w:tc>
        <w:tc>
          <w:tcPr>
            <w:tcW w:w="6496" w:type="dxa"/>
          </w:tcPr>
          <w:p w14:paraId="03F838C1" w14:textId="75F26D1B" w:rsidR="00284D31" w:rsidRPr="00EE35DD" w:rsidRDefault="00284D31" w:rsidP="001F4FA3">
            <w:pPr>
              <w:spacing w:line="276" w:lineRule="auto"/>
              <w:ind w:right="75"/>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F4FA3">
              <w:rPr>
                <w:rFonts w:ascii="Arial" w:hAnsi="Arial" w:cs="Arial"/>
                <w:b/>
                <w:bCs/>
              </w:rPr>
              <w:t>Умерен утицај на остварење циљева</w:t>
            </w:r>
            <w:r w:rsidR="007F1A1B" w:rsidRPr="00EE35DD">
              <w:rPr>
                <w:rFonts w:ascii="Arial" w:hAnsi="Arial" w:cs="Arial"/>
              </w:rPr>
              <w:t xml:space="preserve"> - негативан исход због ризика који ће имати значајан утицај на реализацију циљева и углед установе</w:t>
            </w:r>
            <w:r w:rsidR="001F152A" w:rsidRPr="00EE35DD">
              <w:rPr>
                <w:rFonts w:ascii="Arial" w:hAnsi="Arial" w:cs="Arial"/>
              </w:rPr>
              <w:t xml:space="preserve">, </w:t>
            </w:r>
            <w:r w:rsidR="00DA551B" w:rsidRPr="00EE35DD">
              <w:rPr>
                <w:rFonts w:ascii="Arial" w:hAnsi="Arial" w:cs="Arial"/>
              </w:rPr>
              <w:t xml:space="preserve">који може довести до финансијског губитка и потешкоћа у функционисању установе </w:t>
            </w:r>
          </w:p>
        </w:tc>
      </w:tr>
      <w:tr w:rsidR="00284D31" w:rsidRPr="00EE35DD" w14:paraId="5FED0D16" w14:textId="77777777" w:rsidTr="00391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9" w:type="dxa"/>
          </w:tcPr>
          <w:p w14:paraId="4F4F51AE" w14:textId="77777777" w:rsidR="00EB77E0" w:rsidRDefault="00EB77E0" w:rsidP="001F4FA3">
            <w:pPr>
              <w:spacing w:line="276" w:lineRule="auto"/>
              <w:ind w:right="75"/>
              <w:jc w:val="center"/>
              <w:rPr>
                <w:rFonts w:ascii="Arial" w:hAnsi="Arial" w:cs="Arial"/>
                <w:b w:val="0"/>
                <w:bCs w:val="0"/>
              </w:rPr>
            </w:pPr>
          </w:p>
          <w:p w14:paraId="4D2F5801" w14:textId="4ED7FE9B"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3</w:t>
            </w:r>
          </w:p>
        </w:tc>
        <w:tc>
          <w:tcPr>
            <w:tcW w:w="1535" w:type="dxa"/>
          </w:tcPr>
          <w:p w14:paraId="31A8139A" w14:textId="77777777"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C4FEC4A" w14:textId="62CB7082"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Велики</w:t>
            </w:r>
          </w:p>
        </w:tc>
        <w:tc>
          <w:tcPr>
            <w:tcW w:w="6496" w:type="dxa"/>
          </w:tcPr>
          <w:p w14:paraId="1128A921" w14:textId="5FFA3B9E" w:rsidR="00284D31" w:rsidRPr="00EE35DD"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4FA3">
              <w:rPr>
                <w:rFonts w:ascii="Arial" w:hAnsi="Arial" w:cs="Arial"/>
                <w:b/>
                <w:bCs/>
              </w:rPr>
              <w:t xml:space="preserve">Велики </w:t>
            </w:r>
            <w:r w:rsidR="00284D31" w:rsidRPr="001F4FA3">
              <w:rPr>
                <w:rFonts w:ascii="Arial" w:hAnsi="Arial" w:cs="Arial"/>
                <w:b/>
                <w:bCs/>
              </w:rPr>
              <w:t>утицај на остварење циљева</w:t>
            </w:r>
            <w:r w:rsidR="001F152A" w:rsidRPr="00EE35DD">
              <w:rPr>
                <w:rFonts w:ascii="Arial" w:hAnsi="Arial" w:cs="Arial"/>
              </w:rPr>
              <w:t xml:space="preserve"> - негативан исход због ризика који има значајан утицај који захтева велике напоре да би се њиме управљао и да би се решио</w:t>
            </w:r>
          </w:p>
        </w:tc>
      </w:tr>
    </w:tbl>
    <w:p w14:paraId="241BE461" w14:textId="4CFD2EA1" w:rsidR="00284D31" w:rsidRPr="001F4FA3" w:rsidRDefault="001F4FA3" w:rsidP="001F4FA3">
      <w:pPr>
        <w:spacing w:line="276" w:lineRule="auto"/>
        <w:ind w:right="75"/>
        <w:jc w:val="center"/>
        <w:rPr>
          <w:rFonts w:ascii="Arial" w:hAnsi="Arial" w:cs="Arial"/>
          <w:i/>
          <w:iCs/>
          <w:sz w:val="20"/>
          <w:szCs w:val="20"/>
          <w:lang w:val="sr-Cyrl-RS"/>
        </w:rPr>
      </w:pPr>
      <w:r w:rsidRPr="001F4FA3">
        <w:rPr>
          <w:rFonts w:ascii="Arial" w:hAnsi="Arial" w:cs="Arial"/>
          <w:i/>
          <w:iCs/>
          <w:sz w:val="20"/>
          <w:szCs w:val="20"/>
          <w:lang w:val="sr-Cyrl-RS"/>
        </w:rPr>
        <w:t>Табела 2. Критеријуми за бодовање утицаја</w:t>
      </w:r>
    </w:p>
    <w:p w14:paraId="27F2A70A" w14:textId="77777777" w:rsidR="001F4FA3" w:rsidRPr="001F4FA3" w:rsidRDefault="001F4FA3" w:rsidP="007F6ED9">
      <w:pPr>
        <w:spacing w:line="276" w:lineRule="auto"/>
        <w:ind w:right="75"/>
        <w:rPr>
          <w:rFonts w:ascii="Arial" w:hAnsi="Arial" w:cs="Arial"/>
          <w:lang w:val="sr-Cyrl-RS"/>
        </w:rPr>
      </w:pPr>
    </w:p>
    <w:tbl>
      <w:tblPr>
        <w:tblStyle w:val="GridTable5Dark-Accent5"/>
        <w:tblW w:w="0" w:type="auto"/>
        <w:tblLook w:val="04A0" w:firstRow="1" w:lastRow="0" w:firstColumn="1" w:lastColumn="0" w:noHBand="0" w:noVBand="1"/>
      </w:tblPr>
      <w:tblGrid>
        <w:gridCol w:w="785"/>
        <w:gridCol w:w="2048"/>
        <w:gridCol w:w="6408"/>
      </w:tblGrid>
      <w:tr w:rsidR="00284D31" w:rsidRPr="00EE35DD" w14:paraId="795B2EE5" w14:textId="77777777" w:rsidTr="001F4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Pr>
          <w:p w14:paraId="5D15197B" w14:textId="77777777"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Ранг</w:t>
            </w:r>
          </w:p>
        </w:tc>
        <w:tc>
          <w:tcPr>
            <w:tcW w:w="2017" w:type="dxa"/>
          </w:tcPr>
          <w:p w14:paraId="0D7F5F06" w14:textId="3FB3300A" w:rsidR="00284D31" w:rsidRPr="001F4FA3" w:rsidRDefault="001F4FA3"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lang w:val="sr-Cyrl-RS"/>
              </w:rPr>
            </w:pPr>
            <w:r w:rsidRPr="001F4FA3">
              <w:rPr>
                <w:rFonts w:ascii="Arial" w:hAnsi="Arial" w:cs="Arial"/>
                <w:color w:val="auto"/>
                <w:lang w:val="sr-Cyrl-RS"/>
              </w:rPr>
              <w:t>ВЕРОВАТНОЋА</w:t>
            </w:r>
          </w:p>
        </w:tc>
        <w:tc>
          <w:tcPr>
            <w:tcW w:w="6408" w:type="dxa"/>
          </w:tcPr>
          <w:p w14:paraId="6A6D2CC3" w14:textId="77777777" w:rsidR="00284D31" w:rsidRPr="001F4FA3" w:rsidRDefault="00284D31" w:rsidP="001F4FA3">
            <w:pPr>
              <w:spacing w:line="276" w:lineRule="auto"/>
              <w:ind w:right="75"/>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1F4FA3">
              <w:rPr>
                <w:rFonts w:ascii="Arial" w:hAnsi="Arial" w:cs="Arial"/>
                <w:color w:val="auto"/>
              </w:rPr>
              <w:t>Детаљан опис</w:t>
            </w:r>
          </w:p>
        </w:tc>
      </w:tr>
      <w:tr w:rsidR="00284D31" w:rsidRPr="00EE35DD" w14:paraId="757D0D91" w14:textId="77777777" w:rsidTr="001F4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Pr>
          <w:p w14:paraId="354B710C" w14:textId="77777777" w:rsidR="00EB77E0" w:rsidRDefault="00EB77E0" w:rsidP="001F4FA3">
            <w:pPr>
              <w:spacing w:line="276" w:lineRule="auto"/>
              <w:ind w:right="75"/>
              <w:jc w:val="center"/>
              <w:rPr>
                <w:rFonts w:ascii="Arial" w:hAnsi="Arial" w:cs="Arial"/>
                <w:b w:val="0"/>
                <w:bCs w:val="0"/>
              </w:rPr>
            </w:pPr>
          </w:p>
          <w:p w14:paraId="3A230346" w14:textId="69A9E1E1"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1</w:t>
            </w:r>
          </w:p>
        </w:tc>
        <w:tc>
          <w:tcPr>
            <w:tcW w:w="2017" w:type="dxa"/>
          </w:tcPr>
          <w:p w14:paraId="0C895303" w14:textId="77777777"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C416679" w14:textId="1804D5C3"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Мала</w:t>
            </w:r>
          </w:p>
        </w:tc>
        <w:tc>
          <w:tcPr>
            <w:tcW w:w="6408" w:type="dxa"/>
          </w:tcPr>
          <w:p w14:paraId="24052C31" w14:textId="4CDA062B" w:rsidR="00284D31" w:rsidRPr="00EE35DD"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F4FA3">
              <w:rPr>
                <w:rFonts w:ascii="Arial" w:hAnsi="Arial" w:cs="Arial"/>
                <w:b/>
                <w:bCs/>
              </w:rPr>
              <w:t>Није вероватно</w:t>
            </w:r>
            <w:r w:rsidRPr="00EE35DD">
              <w:rPr>
                <w:rFonts w:ascii="Arial" w:hAnsi="Arial" w:cs="Arial"/>
              </w:rPr>
              <w:t xml:space="preserve"> да ће се </w:t>
            </w:r>
            <w:r w:rsidR="00DA551B" w:rsidRPr="00EE35DD">
              <w:rPr>
                <w:rFonts w:ascii="Arial" w:hAnsi="Arial" w:cs="Arial"/>
              </w:rPr>
              <w:t>ризик оставрити – појава ризика је готово немогућа, или се појавио у свега неколико случајева</w:t>
            </w:r>
            <w:r w:rsidRPr="00EE35DD">
              <w:rPr>
                <w:rFonts w:ascii="Arial" w:hAnsi="Arial" w:cs="Arial"/>
              </w:rPr>
              <w:t xml:space="preserve"> </w:t>
            </w:r>
          </w:p>
        </w:tc>
      </w:tr>
      <w:tr w:rsidR="00284D31" w:rsidRPr="00EE35DD" w14:paraId="17084F71" w14:textId="77777777" w:rsidTr="001F4FA3">
        <w:tc>
          <w:tcPr>
            <w:cnfStyle w:val="001000000000" w:firstRow="0" w:lastRow="0" w:firstColumn="1" w:lastColumn="0" w:oddVBand="0" w:evenVBand="0" w:oddHBand="0" w:evenHBand="0" w:firstRowFirstColumn="0" w:firstRowLastColumn="0" w:lastRowFirstColumn="0" w:lastRowLastColumn="0"/>
            <w:tcW w:w="785" w:type="dxa"/>
          </w:tcPr>
          <w:p w14:paraId="597E759A" w14:textId="77777777" w:rsidR="00284D31" w:rsidRPr="001F4FA3" w:rsidRDefault="00284D31" w:rsidP="001F4FA3">
            <w:pPr>
              <w:spacing w:line="276" w:lineRule="auto"/>
              <w:ind w:right="75"/>
              <w:jc w:val="center"/>
              <w:rPr>
                <w:rFonts w:ascii="Arial" w:hAnsi="Arial" w:cs="Arial"/>
                <w:color w:val="auto"/>
              </w:rPr>
            </w:pPr>
            <w:r w:rsidRPr="001F4FA3">
              <w:rPr>
                <w:rFonts w:ascii="Arial" w:hAnsi="Arial" w:cs="Arial"/>
                <w:color w:val="auto"/>
              </w:rPr>
              <w:t>2</w:t>
            </w:r>
          </w:p>
        </w:tc>
        <w:tc>
          <w:tcPr>
            <w:tcW w:w="2017" w:type="dxa"/>
          </w:tcPr>
          <w:p w14:paraId="63726D95" w14:textId="0B426446" w:rsidR="00284D31" w:rsidRPr="001F4FA3" w:rsidRDefault="00284D31" w:rsidP="001F4FA3">
            <w:pPr>
              <w:spacing w:line="276" w:lineRule="auto"/>
              <w:ind w:right="75"/>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1F4FA3">
              <w:rPr>
                <w:rFonts w:ascii="Arial" w:hAnsi="Arial" w:cs="Arial"/>
                <w:b/>
                <w:bCs/>
              </w:rPr>
              <w:t>Средња</w:t>
            </w:r>
          </w:p>
        </w:tc>
        <w:tc>
          <w:tcPr>
            <w:tcW w:w="6408" w:type="dxa"/>
          </w:tcPr>
          <w:p w14:paraId="37E2E8C3" w14:textId="704B334F" w:rsidR="00284D31" w:rsidRPr="00EE35DD" w:rsidRDefault="00DA551B" w:rsidP="001F4FA3">
            <w:pPr>
              <w:spacing w:line="276" w:lineRule="auto"/>
              <w:ind w:right="75"/>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E35DD">
              <w:rPr>
                <w:rFonts w:ascii="Arial" w:hAnsi="Arial" w:cs="Arial"/>
              </w:rPr>
              <w:t>Ризик</w:t>
            </w:r>
            <w:r w:rsidR="00284D31" w:rsidRPr="00EE35DD">
              <w:rPr>
                <w:rFonts w:ascii="Arial" w:hAnsi="Arial" w:cs="Arial"/>
              </w:rPr>
              <w:t xml:space="preserve"> би се </w:t>
            </w:r>
            <w:r w:rsidR="00284D31" w:rsidRPr="001F4FA3">
              <w:rPr>
                <w:rFonts w:ascii="Arial" w:hAnsi="Arial" w:cs="Arial"/>
                <w:b/>
                <w:bCs/>
              </w:rPr>
              <w:t xml:space="preserve">могао </w:t>
            </w:r>
            <w:r w:rsidRPr="001F4FA3">
              <w:rPr>
                <w:rFonts w:ascii="Arial" w:hAnsi="Arial" w:cs="Arial"/>
                <w:b/>
                <w:bCs/>
              </w:rPr>
              <w:t>остварити</w:t>
            </w:r>
            <w:r w:rsidR="00284D31" w:rsidRPr="00EE35DD">
              <w:rPr>
                <w:rFonts w:ascii="Arial" w:hAnsi="Arial" w:cs="Arial"/>
              </w:rPr>
              <w:t xml:space="preserve"> у неком тренутку</w:t>
            </w:r>
            <w:r w:rsidRPr="00EE35DD">
              <w:rPr>
                <w:rFonts w:ascii="Arial" w:hAnsi="Arial" w:cs="Arial"/>
              </w:rPr>
              <w:t xml:space="preserve"> што потврђују претходни докази да се ризик већ јављао</w:t>
            </w:r>
          </w:p>
        </w:tc>
      </w:tr>
      <w:tr w:rsidR="00284D31" w:rsidRPr="00EE35DD" w14:paraId="65242767" w14:textId="77777777" w:rsidTr="001F4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Pr>
          <w:p w14:paraId="71EAC8C7" w14:textId="77777777" w:rsidR="00EB77E0" w:rsidRDefault="00EB77E0" w:rsidP="001F4FA3">
            <w:pPr>
              <w:spacing w:line="276" w:lineRule="auto"/>
              <w:ind w:right="75"/>
              <w:jc w:val="center"/>
              <w:rPr>
                <w:rFonts w:ascii="Arial" w:hAnsi="Arial" w:cs="Arial"/>
                <w:b w:val="0"/>
                <w:bCs w:val="0"/>
              </w:rPr>
            </w:pPr>
          </w:p>
          <w:p w14:paraId="34DC6A48" w14:textId="2A3C99F3" w:rsidR="00284D31" w:rsidRPr="001F4FA3" w:rsidRDefault="007F1A1B" w:rsidP="001F4FA3">
            <w:pPr>
              <w:spacing w:line="276" w:lineRule="auto"/>
              <w:ind w:right="75"/>
              <w:jc w:val="center"/>
              <w:rPr>
                <w:rFonts w:ascii="Arial" w:hAnsi="Arial" w:cs="Arial"/>
                <w:color w:val="auto"/>
              </w:rPr>
            </w:pPr>
            <w:r w:rsidRPr="001F4FA3">
              <w:rPr>
                <w:rFonts w:ascii="Arial" w:hAnsi="Arial" w:cs="Arial"/>
                <w:color w:val="auto"/>
              </w:rPr>
              <w:t>3</w:t>
            </w:r>
          </w:p>
        </w:tc>
        <w:tc>
          <w:tcPr>
            <w:tcW w:w="2017" w:type="dxa"/>
          </w:tcPr>
          <w:p w14:paraId="7CE7F4DE" w14:textId="77777777" w:rsidR="00EB77E0" w:rsidRDefault="00EB77E0"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6E629E5" w14:textId="59ADD597" w:rsidR="00284D31" w:rsidRPr="001F4FA3" w:rsidRDefault="007F1A1B" w:rsidP="001F4FA3">
            <w:pPr>
              <w:spacing w:line="276" w:lineRule="auto"/>
              <w:ind w:right="75"/>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1F4FA3">
              <w:rPr>
                <w:rFonts w:ascii="Arial" w:hAnsi="Arial" w:cs="Arial"/>
                <w:b/>
                <w:bCs/>
              </w:rPr>
              <w:t>Велика</w:t>
            </w:r>
          </w:p>
        </w:tc>
        <w:tc>
          <w:tcPr>
            <w:tcW w:w="6408" w:type="dxa"/>
          </w:tcPr>
          <w:p w14:paraId="46E1F295" w14:textId="3EF3043F" w:rsidR="00284D31" w:rsidRPr="00EE35DD" w:rsidRDefault="007F1A1B" w:rsidP="001F4FA3">
            <w:pPr>
              <w:spacing w:line="276" w:lineRule="auto"/>
              <w:ind w:right="75"/>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EE35DD">
              <w:rPr>
                <w:rFonts w:ascii="Arial" w:hAnsi="Arial" w:cs="Arial"/>
              </w:rPr>
              <w:t xml:space="preserve">Очекује се да ће се одређени догађај </w:t>
            </w:r>
            <w:r w:rsidR="00DA551B" w:rsidRPr="00EE35DD">
              <w:rPr>
                <w:rFonts w:ascii="Arial" w:hAnsi="Arial" w:cs="Arial"/>
              </w:rPr>
              <w:t>ризик остварити</w:t>
            </w:r>
            <w:r w:rsidRPr="00EE35DD">
              <w:rPr>
                <w:rFonts w:ascii="Arial" w:hAnsi="Arial" w:cs="Arial"/>
              </w:rPr>
              <w:t xml:space="preserve"> у </w:t>
            </w:r>
            <w:r w:rsidRPr="00EB77E0">
              <w:rPr>
                <w:rFonts w:ascii="Arial" w:hAnsi="Arial" w:cs="Arial"/>
                <w:b/>
                <w:bCs/>
              </w:rPr>
              <w:t>већини ситуација</w:t>
            </w:r>
            <w:r w:rsidR="00DA551B" w:rsidRPr="00EE35DD">
              <w:rPr>
                <w:rFonts w:ascii="Arial" w:hAnsi="Arial" w:cs="Arial"/>
              </w:rPr>
              <w:t xml:space="preserve"> што потврђују јасни и учестали докази да се ризик већ јављао</w:t>
            </w:r>
          </w:p>
        </w:tc>
      </w:tr>
    </w:tbl>
    <w:p w14:paraId="707542BD" w14:textId="44AD35C4" w:rsidR="001F4FA3" w:rsidRPr="001F4FA3" w:rsidRDefault="001F4FA3" w:rsidP="001F4FA3">
      <w:pPr>
        <w:spacing w:line="276" w:lineRule="auto"/>
        <w:ind w:right="75"/>
        <w:jc w:val="center"/>
        <w:rPr>
          <w:rFonts w:ascii="Arial" w:hAnsi="Arial" w:cs="Arial"/>
          <w:i/>
          <w:iCs/>
          <w:sz w:val="20"/>
          <w:szCs w:val="20"/>
          <w:lang w:val="sr-Cyrl-RS"/>
        </w:rPr>
      </w:pPr>
      <w:r w:rsidRPr="001F4FA3">
        <w:rPr>
          <w:rFonts w:ascii="Arial" w:hAnsi="Arial" w:cs="Arial"/>
          <w:i/>
          <w:iCs/>
          <w:sz w:val="20"/>
          <w:szCs w:val="20"/>
          <w:lang w:val="sr-Cyrl-RS"/>
        </w:rPr>
        <w:t xml:space="preserve">Табела </w:t>
      </w:r>
      <w:r>
        <w:rPr>
          <w:rFonts w:ascii="Arial" w:hAnsi="Arial" w:cs="Arial"/>
          <w:i/>
          <w:iCs/>
          <w:sz w:val="20"/>
          <w:szCs w:val="20"/>
          <w:lang w:val="sr-Cyrl-RS"/>
        </w:rPr>
        <w:t>3</w:t>
      </w:r>
      <w:r w:rsidRPr="001F4FA3">
        <w:rPr>
          <w:rFonts w:ascii="Arial" w:hAnsi="Arial" w:cs="Arial"/>
          <w:i/>
          <w:iCs/>
          <w:sz w:val="20"/>
          <w:szCs w:val="20"/>
          <w:lang w:val="sr-Cyrl-RS"/>
        </w:rPr>
        <w:t xml:space="preserve">. Критеријуми за бодовање </w:t>
      </w:r>
      <w:r>
        <w:rPr>
          <w:rFonts w:ascii="Arial" w:hAnsi="Arial" w:cs="Arial"/>
          <w:i/>
          <w:iCs/>
          <w:sz w:val="20"/>
          <w:szCs w:val="20"/>
          <w:lang w:val="sr-Cyrl-RS"/>
        </w:rPr>
        <w:t>вероватноће</w:t>
      </w:r>
    </w:p>
    <w:p w14:paraId="37087C20" w14:textId="77777777" w:rsidR="00284D31" w:rsidRPr="00EE35DD" w:rsidRDefault="00284D31" w:rsidP="007F6ED9">
      <w:pPr>
        <w:spacing w:line="276" w:lineRule="auto"/>
        <w:ind w:right="75"/>
        <w:rPr>
          <w:rFonts w:ascii="Arial" w:hAnsi="Arial" w:cs="Arial"/>
        </w:rPr>
      </w:pPr>
    </w:p>
    <w:p w14:paraId="3B7898AD" w14:textId="75F22C39" w:rsidR="005B5643" w:rsidRPr="00EE35DD" w:rsidRDefault="005B5643" w:rsidP="003911F5">
      <w:pPr>
        <w:spacing w:line="276" w:lineRule="auto"/>
        <w:ind w:right="75"/>
        <w:jc w:val="both"/>
        <w:rPr>
          <w:rFonts w:ascii="Arial" w:hAnsi="Arial" w:cs="Arial"/>
        </w:rPr>
      </w:pPr>
      <w:r w:rsidRPr="00EE35DD">
        <w:rPr>
          <w:rFonts w:ascii="Arial" w:hAnsi="Arial" w:cs="Arial"/>
        </w:rPr>
        <w:t>Матриц</w:t>
      </w:r>
      <w:r w:rsidR="009B7D41" w:rsidRPr="00EE35DD">
        <w:rPr>
          <w:rFonts w:ascii="Arial" w:hAnsi="Arial" w:cs="Arial"/>
        </w:rPr>
        <w:t>у</w:t>
      </w:r>
      <w:r w:rsidRPr="00EE35DD">
        <w:rPr>
          <w:rFonts w:ascii="Arial" w:hAnsi="Arial" w:cs="Arial"/>
        </w:rPr>
        <w:t xml:space="preserve"> ризика</w:t>
      </w:r>
      <w:r w:rsidR="009B7D41" w:rsidRPr="00EE35DD">
        <w:rPr>
          <w:rFonts w:ascii="Arial" w:hAnsi="Arial" w:cs="Arial"/>
        </w:rPr>
        <w:t xml:space="preserve"> </w:t>
      </w:r>
      <w:r w:rsidRPr="00EE35DD">
        <w:rPr>
          <w:rFonts w:ascii="Arial" w:hAnsi="Arial" w:cs="Arial"/>
        </w:rPr>
        <w:t xml:space="preserve">одобрава руководилац </w:t>
      </w:r>
      <w:r w:rsidR="009B7D41" w:rsidRPr="00EE35DD">
        <w:rPr>
          <w:rFonts w:ascii="Arial" w:hAnsi="Arial" w:cs="Arial"/>
        </w:rPr>
        <w:t>установе</w:t>
      </w:r>
      <w:r w:rsidRPr="00EE35DD">
        <w:rPr>
          <w:rFonts w:ascii="Arial" w:hAnsi="Arial" w:cs="Arial"/>
        </w:rPr>
        <w:t xml:space="preserve"> у сарадњи са вишим руководством и радном групом за ФУК</w:t>
      </w:r>
      <w:r w:rsidR="009B7D41" w:rsidRPr="00EE35DD">
        <w:rPr>
          <w:rFonts w:ascii="Arial" w:hAnsi="Arial" w:cs="Arial"/>
        </w:rPr>
        <w:t xml:space="preserve">. Резултати процене ризика се евидентирају у </w:t>
      </w:r>
      <w:r w:rsidR="003911F5">
        <w:rPr>
          <w:rFonts w:ascii="Arial" w:hAnsi="Arial" w:cs="Arial"/>
          <w:lang w:val="sr-Cyrl-RS"/>
        </w:rPr>
        <w:t>Р</w:t>
      </w:r>
      <w:r w:rsidR="009B7D41" w:rsidRPr="00EE35DD">
        <w:rPr>
          <w:rFonts w:ascii="Arial" w:hAnsi="Arial" w:cs="Arial"/>
        </w:rPr>
        <w:t xml:space="preserve">егистру ризика. </w:t>
      </w:r>
      <w:r w:rsidRPr="00EE35DD">
        <w:rPr>
          <w:rFonts w:ascii="Arial" w:hAnsi="Arial" w:cs="Arial"/>
        </w:rPr>
        <w:t>Ризици који су оцењени као ниски се сматрају прихватљивим</w:t>
      </w:r>
      <w:r w:rsidR="009B7D41" w:rsidRPr="00EE35DD">
        <w:rPr>
          <w:rFonts w:ascii="Arial" w:hAnsi="Arial" w:cs="Arial"/>
        </w:rPr>
        <w:t xml:space="preserve">, док је неопходно оријентисати се на критичне ризике. </w:t>
      </w:r>
    </w:p>
    <w:p w14:paraId="1C85E73D" w14:textId="77777777" w:rsidR="005B5643" w:rsidRPr="00EE35DD" w:rsidRDefault="005B5643" w:rsidP="003911F5">
      <w:pPr>
        <w:spacing w:line="276" w:lineRule="auto"/>
        <w:ind w:right="75"/>
        <w:jc w:val="both"/>
        <w:rPr>
          <w:rFonts w:ascii="Arial" w:hAnsi="Arial" w:cs="Arial"/>
        </w:rPr>
      </w:pPr>
    </w:p>
    <w:p w14:paraId="4949FD49" w14:textId="47306A75" w:rsidR="005B5643" w:rsidRPr="00EE35DD" w:rsidRDefault="007E3C63" w:rsidP="003911F5">
      <w:pPr>
        <w:spacing w:line="276" w:lineRule="auto"/>
        <w:ind w:right="75"/>
        <w:jc w:val="both"/>
        <w:rPr>
          <w:rFonts w:ascii="Arial" w:hAnsi="Arial" w:cs="Arial"/>
        </w:rPr>
      </w:pPr>
      <w:r w:rsidRPr="006C349D">
        <w:rPr>
          <w:rFonts w:ascii="Arial" w:hAnsi="Arial" w:cs="Arial"/>
          <w:lang w:val="sr-Cyrl-RS"/>
        </w:rPr>
        <w:t>Дом културе</w:t>
      </w:r>
      <w:r w:rsidR="009B7D41" w:rsidRPr="00EE35DD">
        <w:rPr>
          <w:rFonts w:ascii="Arial" w:hAnsi="Arial" w:cs="Arial"/>
        </w:rPr>
        <w:t xml:space="preserve"> сматра ризик критичним ако је оцењен највишом оценом, 6 или 9. Међутим, </w:t>
      </w:r>
      <w:r w:rsidRPr="006C349D">
        <w:rPr>
          <w:rFonts w:ascii="Arial" w:hAnsi="Arial" w:cs="Arial"/>
          <w:lang w:val="sr-Cyrl-RS"/>
        </w:rPr>
        <w:t>Дом културе</w:t>
      </w:r>
      <w:r w:rsidRPr="006C349D">
        <w:rPr>
          <w:rFonts w:ascii="Arial" w:hAnsi="Arial" w:cs="Arial"/>
        </w:rPr>
        <w:t xml:space="preserve"> </w:t>
      </w:r>
      <w:r w:rsidR="005B5643" w:rsidRPr="00EE35DD">
        <w:rPr>
          <w:rFonts w:ascii="Arial" w:hAnsi="Arial" w:cs="Arial"/>
        </w:rPr>
        <w:t>сматра одређене ризике неприхватљивим иако су утицај или вероватноћа ових ризика средњи или ниски. Ризици попут ових се рангирају на основу одлуке</w:t>
      </w:r>
      <w:r w:rsidR="009B7D41" w:rsidRPr="00EE35DD">
        <w:rPr>
          <w:rFonts w:ascii="Arial" w:hAnsi="Arial" w:cs="Arial"/>
        </w:rPr>
        <w:t xml:space="preserve"> а односе се на посебне ситуације, </w:t>
      </w:r>
      <w:r w:rsidR="003911F5">
        <w:rPr>
          <w:rFonts w:ascii="Arial" w:hAnsi="Arial" w:cs="Arial"/>
          <w:lang w:val="sr-Cyrl-RS"/>
        </w:rPr>
        <w:t>и то</w:t>
      </w:r>
      <w:r w:rsidR="009B7D41" w:rsidRPr="00EE35DD">
        <w:rPr>
          <w:rFonts w:ascii="Arial" w:hAnsi="Arial" w:cs="Arial"/>
        </w:rPr>
        <w:t>:</w:t>
      </w:r>
    </w:p>
    <w:p w14:paraId="05415A8E" w14:textId="253F48C8" w:rsidR="00204AED" w:rsidRPr="003911F5" w:rsidRDefault="00204AED" w:rsidP="00CE54A5">
      <w:pPr>
        <w:pStyle w:val="ListParagraph"/>
        <w:numPr>
          <w:ilvl w:val="0"/>
          <w:numId w:val="18"/>
        </w:numPr>
        <w:spacing w:line="276" w:lineRule="auto"/>
        <w:ind w:right="75"/>
        <w:jc w:val="both"/>
        <w:rPr>
          <w:rFonts w:ascii="Arial" w:hAnsi="Arial" w:cs="Arial"/>
        </w:rPr>
      </w:pPr>
      <w:r w:rsidRPr="003911F5">
        <w:rPr>
          <w:rFonts w:ascii="Arial" w:hAnsi="Arial" w:cs="Arial"/>
        </w:rPr>
        <w:t>Када су доведени у питање сигурност запослених и имовине;</w:t>
      </w:r>
    </w:p>
    <w:p w14:paraId="0B6BFD38" w14:textId="6602485D" w:rsidR="00284D31" w:rsidRPr="003911F5" w:rsidRDefault="00204AED" w:rsidP="00CE54A5">
      <w:pPr>
        <w:pStyle w:val="ListParagraph"/>
        <w:numPr>
          <w:ilvl w:val="0"/>
          <w:numId w:val="18"/>
        </w:numPr>
        <w:spacing w:line="276" w:lineRule="auto"/>
        <w:ind w:right="75"/>
        <w:jc w:val="both"/>
        <w:rPr>
          <w:rFonts w:ascii="Arial" w:hAnsi="Arial" w:cs="Arial"/>
        </w:rPr>
      </w:pPr>
      <w:r w:rsidRPr="003911F5">
        <w:rPr>
          <w:rFonts w:ascii="Arial" w:hAnsi="Arial" w:cs="Arial"/>
        </w:rPr>
        <w:t xml:space="preserve">Када је угрожена успешна реализација </w:t>
      </w:r>
      <w:r w:rsidR="00284D31" w:rsidRPr="003911F5">
        <w:rPr>
          <w:rFonts w:ascii="Arial" w:hAnsi="Arial" w:cs="Arial"/>
        </w:rPr>
        <w:t>стратешких и оперативних циљева</w:t>
      </w:r>
      <w:r w:rsidRPr="003911F5">
        <w:rPr>
          <w:rFonts w:ascii="Arial" w:hAnsi="Arial" w:cs="Arial"/>
        </w:rPr>
        <w:t xml:space="preserve"> установе</w:t>
      </w:r>
      <w:r w:rsidR="00284D31" w:rsidRPr="003911F5">
        <w:rPr>
          <w:rFonts w:ascii="Arial" w:hAnsi="Arial" w:cs="Arial"/>
        </w:rPr>
        <w:t>;</w:t>
      </w:r>
    </w:p>
    <w:p w14:paraId="73A45222" w14:textId="77777777" w:rsidR="00204AED" w:rsidRPr="003911F5" w:rsidRDefault="00204AED" w:rsidP="00CE54A5">
      <w:pPr>
        <w:pStyle w:val="ListParagraph"/>
        <w:numPr>
          <w:ilvl w:val="0"/>
          <w:numId w:val="18"/>
        </w:numPr>
        <w:spacing w:line="276" w:lineRule="auto"/>
        <w:ind w:right="75"/>
        <w:jc w:val="both"/>
        <w:rPr>
          <w:rFonts w:ascii="Arial" w:hAnsi="Arial" w:cs="Arial"/>
        </w:rPr>
      </w:pPr>
      <w:r w:rsidRPr="003911F5">
        <w:rPr>
          <w:rFonts w:ascii="Arial" w:hAnsi="Arial" w:cs="Arial"/>
        </w:rPr>
        <w:t>Ако ће доћи до значајних финансијских губитака;</w:t>
      </w:r>
    </w:p>
    <w:p w14:paraId="063A1C54" w14:textId="4D544494" w:rsidR="00284D31" w:rsidRPr="003911F5" w:rsidRDefault="00204AED" w:rsidP="00CE54A5">
      <w:pPr>
        <w:pStyle w:val="ListParagraph"/>
        <w:numPr>
          <w:ilvl w:val="0"/>
          <w:numId w:val="18"/>
        </w:numPr>
        <w:spacing w:line="276" w:lineRule="auto"/>
        <w:ind w:right="75"/>
        <w:jc w:val="both"/>
        <w:rPr>
          <w:rFonts w:ascii="Arial" w:hAnsi="Arial" w:cs="Arial"/>
        </w:rPr>
      </w:pPr>
      <w:r w:rsidRPr="003911F5">
        <w:rPr>
          <w:rFonts w:ascii="Arial" w:hAnsi="Arial" w:cs="Arial"/>
        </w:rPr>
        <w:t>А</w:t>
      </w:r>
      <w:r w:rsidR="00284D31" w:rsidRPr="003911F5">
        <w:rPr>
          <w:rFonts w:ascii="Arial" w:hAnsi="Arial" w:cs="Arial"/>
        </w:rPr>
        <w:t xml:space="preserve">ко </w:t>
      </w:r>
      <w:r w:rsidRPr="003911F5">
        <w:rPr>
          <w:rFonts w:ascii="Arial" w:hAnsi="Arial" w:cs="Arial"/>
        </w:rPr>
        <w:t xml:space="preserve">ће проузроковати кршење </w:t>
      </w:r>
      <w:r w:rsidR="00284D31" w:rsidRPr="003911F5">
        <w:rPr>
          <w:rFonts w:ascii="Arial" w:hAnsi="Arial" w:cs="Arial"/>
        </w:rPr>
        <w:t>закон</w:t>
      </w:r>
      <w:r w:rsidR="003911F5">
        <w:rPr>
          <w:rFonts w:ascii="Arial" w:hAnsi="Arial" w:cs="Arial"/>
          <w:lang w:val="sr-Cyrl-RS"/>
        </w:rPr>
        <w:t>а</w:t>
      </w:r>
      <w:r w:rsidR="00284D31" w:rsidRPr="003911F5">
        <w:rPr>
          <w:rFonts w:ascii="Arial" w:hAnsi="Arial" w:cs="Arial"/>
        </w:rPr>
        <w:t xml:space="preserve"> и други</w:t>
      </w:r>
      <w:r w:rsidRPr="003911F5">
        <w:rPr>
          <w:rFonts w:ascii="Arial" w:hAnsi="Arial" w:cs="Arial"/>
        </w:rPr>
        <w:t>х законских</w:t>
      </w:r>
      <w:r w:rsidR="00284D31" w:rsidRPr="003911F5">
        <w:rPr>
          <w:rFonts w:ascii="Arial" w:hAnsi="Arial" w:cs="Arial"/>
        </w:rPr>
        <w:t xml:space="preserve"> пропис</w:t>
      </w:r>
      <w:r w:rsidRPr="003911F5">
        <w:rPr>
          <w:rFonts w:ascii="Arial" w:hAnsi="Arial" w:cs="Arial"/>
        </w:rPr>
        <w:t>а</w:t>
      </w:r>
      <w:r w:rsidR="00284D31" w:rsidRPr="003911F5">
        <w:rPr>
          <w:rFonts w:ascii="Arial" w:hAnsi="Arial" w:cs="Arial"/>
        </w:rPr>
        <w:t>;</w:t>
      </w:r>
    </w:p>
    <w:p w14:paraId="75F001E5" w14:textId="4DA4D9F9" w:rsidR="00284D31" w:rsidRDefault="00204AED" w:rsidP="00CE54A5">
      <w:pPr>
        <w:pStyle w:val="ListParagraph"/>
        <w:numPr>
          <w:ilvl w:val="0"/>
          <w:numId w:val="18"/>
        </w:numPr>
        <w:spacing w:line="276" w:lineRule="auto"/>
        <w:ind w:right="75"/>
        <w:jc w:val="both"/>
        <w:rPr>
          <w:rFonts w:ascii="Arial" w:hAnsi="Arial" w:cs="Arial"/>
        </w:rPr>
      </w:pPr>
      <w:r w:rsidRPr="003911F5">
        <w:rPr>
          <w:rFonts w:ascii="Arial" w:hAnsi="Arial" w:cs="Arial"/>
        </w:rPr>
        <w:t xml:space="preserve">У </w:t>
      </w:r>
      <w:r w:rsidR="00284D31" w:rsidRPr="003911F5">
        <w:rPr>
          <w:rFonts w:ascii="Arial" w:hAnsi="Arial" w:cs="Arial"/>
        </w:rPr>
        <w:t xml:space="preserve">било ком случају </w:t>
      </w:r>
      <w:r w:rsidR="00B10CD9" w:rsidRPr="003911F5">
        <w:rPr>
          <w:rFonts w:ascii="Arial" w:hAnsi="Arial" w:cs="Arial"/>
        </w:rPr>
        <w:t xml:space="preserve">ако </w:t>
      </w:r>
      <w:r w:rsidR="00284D31" w:rsidRPr="003911F5">
        <w:rPr>
          <w:rFonts w:ascii="Arial" w:hAnsi="Arial" w:cs="Arial"/>
        </w:rPr>
        <w:t>озбиљно утиче на углед и репутацију установе.</w:t>
      </w:r>
    </w:p>
    <w:p w14:paraId="484B1733" w14:textId="3BF0E7AE" w:rsidR="003E7AD9" w:rsidRDefault="003E7AD9" w:rsidP="003E7AD9">
      <w:pPr>
        <w:spacing w:line="276" w:lineRule="auto"/>
        <w:ind w:right="75"/>
        <w:jc w:val="both"/>
        <w:rPr>
          <w:rFonts w:ascii="Arial" w:hAnsi="Arial" w:cs="Arial"/>
        </w:rPr>
      </w:pPr>
    </w:p>
    <w:p w14:paraId="23F4E0E5" w14:textId="77777777" w:rsidR="003E7AD9" w:rsidRPr="003E7AD9" w:rsidRDefault="003E7AD9" w:rsidP="003E7AD9">
      <w:pPr>
        <w:spacing w:line="276" w:lineRule="auto"/>
        <w:ind w:right="75"/>
        <w:jc w:val="both"/>
        <w:rPr>
          <w:rFonts w:ascii="Arial" w:hAnsi="Arial" w:cs="Arial"/>
        </w:rPr>
      </w:pPr>
    </w:p>
    <w:p w14:paraId="53436ECD" w14:textId="77777777" w:rsidR="0004342C" w:rsidRPr="00856E1C" w:rsidRDefault="0067629D" w:rsidP="003A1A24">
      <w:pPr>
        <w:pStyle w:val="Heading1"/>
        <w:numPr>
          <w:ilvl w:val="0"/>
          <w:numId w:val="1"/>
        </w:numPr>
        <w:spacing w:after="240"/>
        <w:rPr>
          <w:color w:val="1F497D" w:themeColor="text2"/>
        </w:rPr>
      </w:pPr>
      <w:bookmarkStart w:id="13" w:name="_Toc87816135"/>
      <w:r w:rsidRPr="00856E1C">
        <w:rPr>
          <w:color w:val="1F497D" w:themeColor="text2"/>
        </w:rPr>
        <w:t>Регистар ризика</w:t>
      </w:r>
      <w:bookmarkEnd w:id="13"/>
    </w:p>
    <w:p w14:paraId="02E3C089" w14:textId="33957761" w:rsidR="00DA2DAC" w:rsidRPr="00EE35DD" w:rsidRDefault="00DA2DAC" w:rsidP="00856E1C">
      <w:pPr>
        <w:spacing w:line="276" w:lineRule="auto"/>
        <w:ind w:right="75"/>
        <w:jc w:val="both"/>
        <w:rPr>
          <w:rFonts w:ascii="Arial" w:hAnsi="Arial" w:cs="Arial"/>
        </w:rPr>
      </w:pPr>
      <w:r w:rsidRPr="00856E1C">
        <w:rPr>
          <w:rFonts w:ascii="Arial" w:hAnsi="Arial" w:cs="Arial"/>
          <w:b/>
          <w:bCs/>
        </w:rPr>
        <w:t>Регистар ризика</w:t>
      </w:r>
      <w:r w:rsidR="004B7A87">
        <w:rPr>
          <w:rFonts w:ascii="Arial" w:hAnsi="Arial" w:cs="Arial"/>
          <w:b/>
          <w:bCs/>
          <w:lang w:val="sr-Cyrl-RS"/>
        </w:rPr>
        <w:t xml:space="preserve"> </w:t>
      </w:r>
      <w:r w:rsidRPr="00EE35DD">
        <w:rPr>
          <w:rFonts w:ascii="Arial" w:hAnsi="Arial" w:cs="Arial"/>
        </w:rPr>
        <w:t xml:space="preserve">је кључни алат </w:t>
      </w:r>
      <w:r w:rsidR="004B7A87">
        <w:rPr>
          <w:rFonts w:ascii="Arial" w:hAnsi="Arial" w:cs="Arial"/>
          <w:lang w:val="sr-Cyrl-RS"/>
        </w:rPr>
        <w:t xml:space="preserve">којим </w:t>
      </w:r>
      <w:r w:rsidR="007E3C63" w:rsidRPr="006C349D">
        <w:rPr>
          <w:rFonts w:ascii="Arial" w:hAnsi="Arial" w:cs="Arial"/>
          <w:lang w:val="sr-Cyrl-RS"/>
        </w:rPr>
        <w:t>Дом културе</w:t>
      </w:r>
      <w:r w:rsidR="007E3C63" w:rsidRPr="006C349D">
        <w:rPr>
          <w:rFonts w:ascii="Arial" w:hAnsi="Arial" w:cs="Arial"/>
        </w:rPr>
        <w:t xml:space="preserve"> </w:t>
      </w:r>
      <w:r w:rsidRPr="00EE35DD">
        <w:rPr>
          <w:rFonts w:ascii="Arial" w:hAnsi="Arial" w:cs="Arial"/>
        </w:rPr>
        <w:t>документ</w:t>
      </w:r>
      <w:r w:rsidR="004B7A87">
        <w:rPr>
          <w:rFonts w:ascii="Arial" w:hAnsi="Arial" w:cs="Arial"/>
          <w:lang w:val="sr-Cyrl-RS"/>
        </w:rPr>
        <w:t>ује</w:t>
      </w:r>
      <w:r w:rsidRPr="00EE35DD">
        <w:rPr>
          <w:rFonts w:ascii="Arial" w:hAnsi="Arial" w:cs="Arial"/>
        </w:rPr>
        <w:t xml:space="preserve"> ризик</w:t>
      </w:r>
      <w:r w:rsidR="004B7A87">
        <w:rPr>
          <w:rFonts w:ascii="Arial" w:hAnsi="Arial" w:cs="Arial"/>
          <w:lang w:val="sr-Cyrl-RS"/>
        </w:rPr>
        <w:t>е и неопходан је з</w:t>
      </w:r>
      <w:r w:rsidR="004B7A87" w:rsidRPr="00EE35DD">
        <w:rPr>
          <w:rFonts w:ascii="Arial" w:hAnsi="Arial" w:cs="Arial"/>
        </w:rPr>
        <w:t xml:space="preserve">а </w:t>
      </w:r>
      <w:r w:rsidR="004B7A87" w:rsidRPr="00EE35DD">
        <w:rPr>
          <w:rFonts w:ascii="Arial" w:hAnsi="Arial" w:cs="Arial"/>
        </w:rPr>
        <w:lastRenderedPageBreak/>
        <w:t xml:space="preserve">успешно управљање ризицима. </w:t>
      </w:r>
      <w:r w:rsidR="004B7A87">
        <w:rPr>
          <w:rFonts w:ascii="Arial" w:hAnsi="Arial" w:cs="Arial"/>
          <w:lang w:val="sr-Cyrl-RS"/>
        </w:rPr>
        <w:t>То</w:t>
      </w:r>
      <w:r w:rsidR="001579AE" w:rsidRPr="00EE35DD">
        <w:rPr>
          <w:rFonts w:ascii="Arial" w:hAnsi="Arial" w:cs="Arial"/>
        </w:rPr>
        <w:t xml:space="preserve"> је интерни документ </w:t>
      </w:r>
      <w:r w:rsidR="004B7A87">
        <w:rPr>
          <w:rFonts w:ascii="Arial" w:hAnsi="Arial" w:cs="Arial"/>
          <w:lang w:val="sr-Cyrl-RS"/>
        </w:rPr>
        <w:t xml:space="preserve">установе </w:t>
      </w:r>
      <w:r w:rsidRPr="00EE35DD">
        <w:rPr>
          <w:rFonts w:ascii="Arial" w:hAnsi="Arial" w:cs="Arial"/>
        </w:rPr>
        <w:t xml:space="preserve">којим се документује процес управљања ризицима и </w:t>
      </w:r>
      <w:r w:rsidR="001579AE" w:rsidRPr="00EE35DD">
        <w:rPr>
          <w:rFonts w:ascii="Arial" w:hAnsi="Arial" w:cs="Arial"/>
        </w:rPr>
        <w:t xml:space="preserve">који садржи: </w:t>
      </w:r>
    </w:p>
    <w:p w14:paraId="73412854" w14:textId="7EF01F1E" w:rsidR="004B7A87" w:rsidRPr="004B7A87" w:rsidRDefault="004B7A87" w:rsidP="00CE54A5">
      <w:pPr>
        <w:pStyle w:val="ListParagraph"/>
        <w:numPr>
          <w:ilvl w:val="0"/>
          <w:numId w:val="19"/>
        </w:numPr>
        <w:spacing w:line="276" w:lineRule="auto"/>
        <w:ind w:right="75"/>
        <w:jc w:val="both"/>
        <w:rPr>
          <w:rFonts w:ascii="Arial" w:hAnsi="Arial" w:cs="Arial"/>
        </w:rPr>
      </w:pPr>
      <w:r>
        <w:rPr>
          <w:rFonts w:ascii="Arial" w:hAnsi="Arial" w:cs="Arial"/>
          <w:lang w:val="sr-Cyrl-RS"/>
        </w:rPr>
        <w:t xml:space="preserve">Назив пословног процеса </w:t>
      </w:r>
      <w:r w:rsidRPr="004B7A87">
        <w:rPr>
          <w:rFonts w:ascii="Arial" w:hAnsi="Arial" w:cs="Arial"/>
        </w:rPr>
        <w:t>у оквиру којег је идентификован ризик</w:t>
      </w:r>
    </w:p>
    <w:p w14:paraId="0D2B0EF4" w14:textId="1A6AB31B" w:rsidR="00DA2DAC" w:rsidRPr="004B7A87" w:rsidRDefault="00DA2DAC" w:rsidP="00CE54A5">
      <w:pPr>
        <w:pStyle w:val="ListParagraph"/>
        <w:numPr>
          <w:ilvl w:val="0"/>
          <w:numId w:val="19"/>
        </w:numPr>
        <w:spacing w:line="276" w:lineRule="auto"/>
        <w:ind w:right="75"/>
        <w:jc w:val="both"/>
        <w:rPr>
          <w:rFonts w:ascii="Arial" w:hAnsi="Arial" w:cs="Arial"/>
        </w:rPr>
      </w:pPr>
      <w:r w:rsidRPr="004B7A87">
        <w:rPr>
          <w:rFonts w:ascii="Arial" w:hAnsi="Arial" w:cs="Arial"/>
        </w:rPr>
        <w:t>Ц</w:t>
      </w:r>
      <w:r w:rsidR="001579AE" w:rsidRPr="004B7A87">
        <w:rPr>
          <w:rFonts w:ascii="Arial" w:hAnsi="Arial" w:cs="Arial"/>
        </w:rPr>
        <w:t xml:space="preserve">иљ пословног процеса </w:t>
      </w:r>
    </w:p>
    <w:p w14:paraId="1365B0C5" w14:textId="20C5D07B" w:rsidR="00DA2DAC" w:rsidRPr="004B7A87" w:rsidRDefault="00DA2DAC" w:rsidP="00CE54A5">
      <w:pPr>
        <w:pStyle w:val="ListParagraph"/>
        <w:numPr>
          <w:ilvl w:val="0"/>
          <w:numId w:val="19"/>
        </w:numPr>
        <w:spacing w:line="276" w:lineRule="auto"/>
        <w:ind w:right="75"/>
        <w:jc w:val="both"/>
        <w:rPr>
          <w:rFonts w:ascii="Arial" w:hAnsi="Arial" w:cs="Arial"/>
        </w:rPr>
      </w:pPr>
      <w:r w:rsidRPr="004B7A87">
        <w:rPr>
          <w:rFonts w:ascii="Arial" w:hAnsi="Arial" w:cs="Arial"/>
        </w:rPr>
        <w:t>К</w:t>
      </w:r>
      <w:r w:rsidR="001579AE" w:rsidRPr="004B7A87">
        <w:rPr>
          <w:rFonts w:ascii="Arial" w:hAnsi="Arial" w:cs="Arial"/>
        </w:rPr>
        <w:t>ратак опис ризика</w:t>
      </w:r>
      <w:r w:rsidR="0063224A" w:rsidRPr="004B7A87">
        <w:rPr>
          <w:rFonts w:ascii="Arial" w:hAnsi="Arial" w:cs="Arial"/>
        </w:rPr>
        <w:t xml:space="preserve"> (са узрoкoм ризикa и мoгућoм пoслeдицoм)</w:t>
      </w:r>
    </w:p>
    <w:p w14:paraId="3852BC5B" w14:textId="6D87FD56" w:rsidR="0063224A" w:rsidRPr="004B7A87" w:rsidRDefault="00DA2DAC" w:rsidP="00CE54A5">
      <w:pPr>
        <w:pStyle w:val="ListParagraph"/>
        <w:numPr>
          <w:ilvl w:val="0"/>
          <w:numId w:val="19"/>
        </w:numPr>
        <w:spacing w:line="276" w:lineRule="auto"/>
        <w:ind w:right="75"/>
        <w:jc w:val="both"/>
        <w:rPr>
          <w:rFonts w:ascii="Arial" w:hAnsi="Arial" w:cs="Arial"/>
        </w:rPr>
      </w:pPr>
      <w:r w:rsidRPr="004B7A87">
        <w:rPr>
          <w:rFonts w:ascii="Arial" w:hAnsi="Arial" w:cs="Arial"/>
        </w:rPr>
        <w:t>П</w:t>
      </w:r>
      <w:r w:rsidR="001579AE" w:rsidRPr="004B7A87">
        <w:rPr>
          <w:rFonts w:ascii="Arial" w:hAnsi="Arial" w:cs="Arial"/>
        </w:rPr>
        <w:t xml:space="preserve">роцену нивоа ризика </w:t>
      </w:r>
    </w:p>
    <w:p w14:paraId="150EAD6D" w14:textId="4618E64D" w:rsidR="0063224A" w:rsidRPr="004B7A87" w:rsidRDefault="0063224A" w:rsidP="00CE54A5">
      <w:pPr>
        <w:pStyle w:val="ListParagraph"/>
        <w:numPr>
          <w:ilvl w:val="0"/>
          <w:numId w:val="19"/>
        </w:numPr>
        <w:spacing w:line="276" w:lineRule="auto"/>
        <w:ind w:right="75"/>
        <w:jc w:val="both"/>
        <w:rPr>
          <w:rFonts w:ascii="Arial" w:hAnsi="Arial" w:cs="Arial"/>
        </w:rPr>
      </w:pPr>
      <w:r w:rsidRPr="004B7A87">
        <w:rPr>
          <w:rFonts w:ascii="Arial" w:hAnsi="Arial" w:cs="Arial"/>
        </w:rPr>
        <w:t>Одгoвoр нa ризикe са конкретним aктивнoстима / мeрама које треба предузети</w:t>
      </w:r>
    </w:p>
    <w:p w14:paraId="0D6DFB1E" w14:textId="24D8AD3B" w:rsidR="0063224A" w:rsidRPr="004B7A87" w:rsidRDefault="0063224A" w:rsidP="00CE54A5">
      <w:pPr>
        <w:pStyle w:val="ListParagraph"/>
        <w:numPr>
          <w:ilvl w:val="0"/>
          <w:numId w:val="19"/>
        </w:numPr>
        <w:spacing w:line="276" w:lineRule="auto"/>
        <w:ind w:right="75"/>
        <w:jc w:val="both"/>
        <w:rPr>
          <w:rFonts w:ascii="Arial" w:hAnsi="Arial" w:cs="Arial"/>
        </w:rPr>
      </w:pPr>
      <w:r w:rsidRPr="004B7A87">
        <w:rPr>
          <w:rFonts w:ascii="Arial" w:hAnsi="Arial" w:cs="Arial"/>
        </w:rPr>
        <w:t>Л</w:t>
      </w:r>
      <w:r w:rsidR="001579AE" w:rsidRPr="004B7A87">
        <w:rPr>
          <w:rFonts w:ascii="Arial" w:hAnsi="Arial" w:cs="Arial"/>
        </w:rPr>
        <w:t>ица задужена за спровођење активности</w:t>
      </w:r>
      <w:r w:rsidR="004B7A87">
        <w:rPr>
          <w:rFonts w:ascii="Arial" w:hAnsi="Arial" w:cs="Arial"/>
          <w:lang w:val="sr-Cyrl-RS"/>
        </w:rPr>
        <w:t xml:space="preserve"> / мера</w:t>
      </w:r>
      <w:r w:rsidRPr="004B7A87">
        <w:rPr>
          <w:rFonts w:ascii="Arial" w:hAnsi="Arial" w:cs="Arial"/>
        </w:rPr>
        <w:t xml:space="preserve"> </w:t>
      </w:r>
    </w:p>
    <w:p w14:paraId="15EC5A9C" w14:textId="277A7B97" w:rsidR="00DA2DAC" w:rsidRDefault="0063224A" w:rsidP="00CE54A5">
      <w:pPr>
        <w:pStyle w:val="ListParagraph"/>
        <w:numPr>
          <w:ilvl w:val="0"/>
          <w:numId w:val="19"/>
        </w:numPr>
        <w:spacing w:line="276" w:lineRule="auto"/>
        <w:ind w:right="75"/>
        <w:jc w:val="both"/>
        <w:rPr>
          <w:rFonts w:ascii="Arial" w:hAnsi="Arial" w:cs="Arial"/>
        </w:rPr>
      </w:pPr>
      <w:r w:rsidRPr="004B7A87">
        <w:rPr>
          <w:rFonts w:ascii="Arial" w:hAnsi="Arial" w:cs="Arial"/>
        </w:rPr>
        <w:t>Р</w:t>
      </w:r>
      <w:r w:rsidR="001579AE" w:rsidRPr="004B7A87">
        <w:rPr>
          <w:rFonts w:ascii="Arial" w:hAnsi="Arial" w:cs="Arial"/>
        </w:rPr>
        <w:t>окове за извршење</w:t>
      </w:r>
      <w:r w:rsidRPr="004B7A87">
        <w:rPr>
          <w:rFonts w:ascii="Arial" w:hAnsi="Arial" w:cs="Arial"/>
        </w:rPr>
        <w:t xml:space="preserve"> наведених активности / мера.</w:t>
      </w:r>
    </w:p>
    <w:p w14:paraId="20E40A74" w14:textId="77777777" w:rsidR="004B7A87" w:rsidRPr="004B7A87" w:rsidRDefault="004B7A87" w:rsidP="004B7A87">
      <w:pPr>
        <w:pStyle w:val="ListParagraph"/>
        <w:spacing w:line="276" w:lineRule="auto"/>
        <w:ind w:left="720" w:right="75" w:firstLine="0"/>
        <w:jc w:val="both"/>
        <w:rPr>
          <w:rFonts w:ascii="Arial" w:hAnsi="Arial" w:cs="Arial"/>
        </w:rPr>
      </w:pPr>
    </w:p>
    <w:p w14:paraId="22432C9D" w14:textId="021078FD" w:rsidR="00473658" w:rsidRDefault="00473658" w:rsidP="00856E1C">
      <w:pPr>
        <w:spacing w:line="276" w:lineRule="auto"/>
        <w:ind w:right="75"/>
        <w:jc w:val="both"/>
        <w:rPr>
          <w:rFonts w:ascii="Arial" w:hAnsi="Arial" w:cs="Arial"/>
        </w:rPr>
      </w:pPr>
      <w:r w:rsidRPr="00EE35DD">
        <w:rPr>
          <w:rFonts w:ascii="Arial" w:hAnsi="Arial" w:cs="Arial"/>
        </w:rPr>
        <w:t xml:space="preserve">У Регистру ризика </w:t>
      </w:r>
      <w:r w:rsidR="007E3C63" w:rsidRPr="006C349D">
        <w:rPr>
          <w:rFonts w:ascii="Arial" w:hAnsi="Arial" w:cs="Arial"/>
          <w:lang w:val="sr-Cyrl-RS"/>
        </w:rPr>
        <w:t>Дом</w:t>
      </w:r>
      <w:r w:rsidR="007E3C63">
        <w:rPr>
          <w:rFonts w:ascii="Arial" w:hAnsi="Arial" w:cs="Arial"/>
          <w:lang w:val="sr-Cyrl-RS"/>
        </w:rPr>
        <w:t>а</w:t>
      </w:r>
      <w:r w:rsidR="007E3C63" w:rsidRPr="006C349D">
        <w:rPr>
          <w:rFonts w:ascii="Arial" w:hAnsi="Arial" w:cs="Arial"/>
          <w:lang w:val="sr-Cyrl-RS"/>
        </w:rPr>
        <w:t xml:space="preserve"> културе</w:t>
      </w:r>
      <w:r w:rsidR="007E3C63" w:rsidRPr="006C349D">
        <w:rPr>
          <w:rFonts w:ascii="Arial" w:hAnsi="Arial" w:cs="Arial"/>
        </w:rPr>
        <w:t xml:space="preserve"> </w:t>
      </w:r>
      <w:r w:rsidRPr="00EE35DD">
        <w:rPr>
          <w:rFonts w:ascii="Arial" w:hAnsi="Arial" w:cs="Arial"/>
        </w:rPr>
        <w:t>наведени су сви ризици, укључујући и дефинисане контролне активности за сваки</w:t>
      </w:r>
      <w:r w:rsidR="004B7A87">
        <w:rPr>
          <w:rFonts w:ascii="Arial" w:hAnsi="Arial" w:cs="Arial"/>
          <w:lang w:val="sr-Cyrl-RS"/>
        </w:rPr>
        <w:t xml:space="preserve"> од њих. </w:t>
      </w:r>
      <w:r w:rsidR="007E3C63" w:rsidRPr="006C349D">
        <w:rPr>
          <w:rFonts w:ascii="Arial" w:hAnsi="Arial" w:cs="Arial"/>
          <w:lang w:val="sr-Cyrl-RS"/>
        </w:rPr>
        <w:t>Дом културе</w:t>
      </w:r>
      <w:r w:rsidRPr="00EE35DD">
        <w:rPr>
          <w:rFonts w:ascii="Arial" w:hAnsi="Arial" w:cs="Arial"/>
        </w:rPr>
        <w:t xml:space="preserve"> </w:t>
      </w:r>
      <w:r w:rsidR="004B7A87">
        <w:rPr>
          <w:rFonts w:ascii="Arial" w:hAnsi="Arial" w:cs="Arial"/>
          <w:lang w:val="sr-Cyrl-RS"/>
        </w:rPr>
        <w:t>дефинише</w:t>
      </w:r>
      <w:r w:rsidRPr="00EE35DD">
        <w:rPr>
          <w:rFonts w:ascii="Arial" w:hAnsi="Arial" w:cs="Arial"/>
        </w:rPr>
        <w:t xml:space="preserve"> јединствен Регистар ризика </w:t>
      </w:r>
      <w:r w:rsidR="004B7A87">
        <w:rPr>
          <w:rFonts w:ascii="Arial" w:hAnsi="Arial" w:cs="Arial"/>
          <w:lang w:val="sr-Cyrl-RS"/>
        </w:rPr>
        <w:t>н</w:t>
      </w:r>
      <w:r w:rsidRPr="00EE35DD">
        <w:rPr>
          <w:rFonts w:ascii="Arial" w:hAnsi="Arial" w:cs="Arial"/>
        </w:rPr>
        <w:t xml:space="preserve">а нивоу установе који ће приказати све ризике којима је установа изложена. </w:t>
      </w:r>
    </w:p>
    <w:p w14:paraId="594EF88C" w14:textId="45A1E7FA" w:rsidR="004B7A87" w:rsidRDefault="004B7A87" w:rsidP="00856E1C">
      <w:pPr>
        <w:spacing w:line="276" w:lineRule="auto"/>
        <w:ind w:right="75"/>
        <w:jc w:val="both"/>
        <w:rPr>
          <w:rFonts w:ascii="Arial" w:hAnsi="Arial" w:cs="Arial"/>
        </w:rPr>
      </w:pPr>
    </w:p>
    <w:p w14:paraId="6F4D48D8" w14:textId="6BF5452E" w:rsidR="004B7A87" w:rsidRPr="004B7A87" w:rsidRDefault="004B7A87" w:rsidP="00856E1C">
      <w:pPr>
        <w:spacing w:line="276" w:lineRule="auto"/>
        <w:ind w:right="75"/>
        <w:jc w:val="both"/>
        <w:rPr>
          <w:rFonts w:ascii="Arial" w:hAnsi="Arial" w:cs="Arial"/>
          <w:lang w:val="sr-Cyrl-RS"/>
        </w:rPr>
      </w:pPr>
      <w:r>
        <w:rPr>
          <w:rFonts w:ascii="Arial" w:hAnsi="Arial" w:cs="Arial"/>
          <w:lang w:val="sr-Cyrl-RS"/>
        </w:rPr>
        <w:t xml:space="preserve">Регистар ризика </w:t>
      </w:r>
      <w:r w:rsidR="007E3C63" w:rsidRPr="006C349D">
        <w:rPr>
          <w:rFonts w:ascii="Arial" w:hAnsi="Arial" w:cs="Arial"/>
          <w:lang w:val="sr-Cyrl-RS"/>
        </w:rPr>
        <w:t>Дом</w:t>
      </w:r>
      <w:r w:rsidR="007E3C63">
        <w:rPr>
          <w:rFonts w:ascii="Arial" w:hAnsi="Arial" w:cs="Arial"/>
          <w:lang w:val="sr-Cyrl-RS"/>
        </w:rPr>
        <w:t>а</w:t>
      </w:r>
      <w:r w:rsidR="007E3C63" w:rsidRPr="006C349D">
        <w:rPr>
          <w:rFonts w:ascii="Arial" w:hAnsi="Arial" w:cs="Arial"/>
          <w:lang w:val="sr-Cyrl-RS"/>
        </w:rPr>
        <w:t xml:space="preserve"> културе</w:t>
      </w:r>
      <w:r w:rsidR="007E3C63" w:rsidRPr="006C349D">
        <w:rPr>
          <w:rFonts w:ascii="Arial" w:hAnsi="Arial" w:cs="Arial"/>
        </w:rPr>
        <w:t xml:space="preserve"> </w:t>
      </w:r>
      <w:r>
        <w:rPr>
          <w:rFonts w:ascii="Arial" w:hAnsi="Arial" w:cs="Arial"/>
          <w:lang w:val="sr-Cyrl-RS"/>
        </w:rPr>
        <w:t xml:space="preserve">је дат </w:t>
      </w:r>
      <w:r w:rsidR="00E3259A">
        <w:rPr>
          <w:rFonts w:ascii="Arial" w:hAnsi="Arial" w:cs="Arial"/>
          <w:lang w:val="sr-Cyrl-RS"/>
        </w:rPr>
        <w:t>у прилогу 1.</w:t>
      </w:r>
    </w:p>
    <w:p w14:paraId="610BB7B6" w14:textId="1993AB98" w:rsidR="00473658" w:rsidRPr="00EE35DD" w:rsidRDefault="00473658" w:rsidP="00856E1C">
      <w:pPr>
        <w:spacing w:line="276" w:lineRule="auto"/>
        <w:ind w:right="75"/>
        <w:jc w:val="both"/>
        <w:rPr>
          <w:rFonts w:ascii="Arial" w:hAnsi="Arial" w:cs="Arial"/>
        </w:rPr>
      </w:pPr>
    </w:p>
    <w:p w14:paraId="6164B97E" w14:textId="2A93FC4E" w:rsidR="00E3259A" w:rsidRDefault="00473658" w:rsidP="00856E1C">
      <w:pPr>
        <w:spacing w:line="276" w:lineRule="auto"/>
        <w:ind w:right="75"/>
        <w:jc w:val="both"/>
        <w:rPr>
          <w:rFonts w:ascii="Arial" w:hAnsi="Arial" w:cs="Arial"/>
        </w:rPr>
      </w:pPr>
      <w:r w:rsidRPr="00EE35DD">
        <w:rPr>
          <w:rFonts w:ascii="Arial" w:hAnsi="Arial" w:cs="Arial"/>
        </w:rPr>
        <w:t>У циљу ефикасног праћења ризика и извештавањ</w:t>
      </w:r>
      <w:r w:rsidR="00E3259A">
        <w:rPr>
          <w:rFonts w:ascii="Arial" w:hAnsi="Arial" w:cs="Arial"/>
          <w:lang w:val="sr-Cyrl-RS"/>
        </w:rPr>
        <w:t>а</w:t>
      </w:r>
      <w:r w:rsidRPr="00EE35DD">
        <w:rPr>
          <w:rFonts w:ascii="Arial" w:hAnsi="Arial" w:cs="Arial"/>
        </w:rPr>
        <w:t xml:space="preserve"> о ризику, </w:t>
      </w:r>
      <w:r w:rsidR="007E3C63" w:rsidRPr="006C349D">
        <w:rPr>
          <w:rFonts w:ascii="Arial" w:hAnsi="Arial" w:cs="Arial"/>
          <w:lang w:val="sr-Cyrl-RS"/>
        </w:rPr>
        <w:t>Дом културе</w:t>
      </w:r>
      <w:r w:rsidR="007E3C63" w:rsidRPr="006C349D">
        <w:rPr>
          <w:rFonts w:ascii="Arial" w:hAnsi="Arial" w:cs="Arial"/>
        </w:rPr>
        <w:t xml:space="preserve"> </w:t>
      </w:r>
      <w:r w:rsidR="00E3259A">
        <w:rPr>
          <w:rFonts w:ascii="Arial" w:hAnsi="Arial" w:cs="Arial"/>
          <w:lang w:val="sr-Cyrl-RS"/>
        </w:rPr>
        <w:t xml:space="preserve">ће </w:t>
      </w:r>
      <w:r w:rsidRPr="00EE35DD">
        <w:rPr>
          <w:rFonts w:ascii="Arial" w:hAnsi="Arial" w:cs="Arial"/>
        </w:rPr>
        <w:t xml:space="preserve">Регистар ризика редовно ажурирати (најмање једном годишње) у погледу нивоа ризика, ризика који се третирају, ризика који су прихваћени, ризика на које није одговорено на начин који је планиран, као и прегледа процеса процене ризика. </w:t>
      </w:r>
      <w:r w:rsidR="001579AE" w:rsidRPr="00EE35DD">
        <w:rPr>
          <w:rFonts w:ascii="Arial" w:hAnsi="Arial" w:cs="Arial"/>
        </w:rPr>
        <w:t xml:space="preserve">Праћење утврђених ризика </w:t>
      </w:r>
      <w:r w:rsidR="00E3259A">
        <w:rPr>
          <w:rFonts w:ascii="Arial" w:hAnsi="Arial" w:cs="Arial"/>
          <w:lang w:val="sr-Cyrl-RS"/>
        </w:rPr>
        <w:t xml:space="preserve">ће се </w:t>
      </w:r>
      <w:r w:rsidR="001579AE" w:rsidRPr="00EE35DD">
        <w:rPr>
          <w:rFonts w:ascii="Arial" w:hAnsi="Arial" w:cs="Arial"/>
        </w:rPr>
        <w:t>спроводи</w:t>
      </w:r>
      <w:r w:rsidR="00E3259A">
        <w:rPr>
          <w:rFonts w:ascii="Arial" w:hAnsi="Arial" w:cs="Arial"/>
          <w:lang w:val="sr-Cyrl-RS"/>
        </w:rPr>
        <w:t>ти</w:t>
      </w:r>
      <w:r w:rsidR="001579AE" w:rsidRPr="00EE35DD">
        <w:rPr>
          <w:rFonts w:ascii="Arial" w:hAnsi="Arial" w:cs="Arial"/>
        </w:rPr>
        <w:t xml:space="preserve"> како би се утврдило да ли је дошло до промене циљева, да ли ризици још постоје, да ли су се појавили нови ризици, да ли су се вероватноћа и утицај променили и да ли су контроле ефективне. </w:t>
      </w:r>
      <w:r w:rsidR="005C289D" w:rsidRPr="00EE35DD">
        <w:rPr>
          <w:rFonts w:ascii="Arial" w:hAnsi="Arial" w:cs="Arial"/>
        </w:rPr>
        <w:t>Посебн</w:t>
      </w:r>
      <w:r w:rsidR="00E3259A">
        <w:rPr>
          <w:rFonts w:ascii="Arial" w:hAnsi="Arial" w:cs="Arial"/>
          <w:lang w:val="sr-Cyrl-RS"/>
        </w:rPr>
        <w:t>а</w:t>
      </w:r>
      <w:r w:rsidR="005C289D" w:rsidRPr="00EE35DD">
        <w:rPr>
          <w:rFonts w:ascii="Arial" w:hAnsi="Arial" w:cs="Arial"/>
        </w:rPr>
        <w:t xml:space="preserve"> пажњ</w:t>
      </w:r>
      <w:r w:rsidR="00E3259A">
        <w:rPr>
          <w:rFonts w:ascii="Arial" w:hAnsi="Arial" w:cs="Arial"/>
          <w:lang w:val="sr-Cyrl-RS"/>
        </w:rPr>
        <w:t>а</w:t>
      </w:r>
      <w:r w:rsidR="005C289D" w:rsidRPr="00EE35DD">
        <w:rPr>
          <w:rFonts w:ascii="Arial" w:hAnsi="Arial" w:cs="Arial"/>
        </w:rPr>
        <w:t xml:space="preserve"> </w:t>
      </w:r>
      <w:r w:rsidR="00E3259A">
        <w:rPr>
          <w:rFonts w:ascii="Arial" w:hAnsi="Arial" w:cs="Arial"/>
          <w:lang w:val="sr-Cyrl-RS"/>
        </w:rPr>
        <w:t xml:space="preserve">ће се </w:t>
      </w:r>
      <w:r w:rsidR="005C289D" w:rsidRPr="00EE35DD">
        <w:rPr>
          <w:rFonts w:ascii="Arial" w:hAnsi="Arial" w:cs="Arial"/>
        </w:rPr>
        <w:t xml:space="preserve">обратити у случајевима </w:t>
      </w:r>
      <w:r w:rsidR="001579AE" w:rsidRPr="00EE35DD">
        <w:rPr>
          <w:rFonts w:ascii="Arial" w:hAnsi="Arial" w:cs="Arial"/>
        </w:rPr>
        <w:t>прoмeн</w:t>
      </w:r>
      <w:r w:rsidR="005C289D" w:rsidRPr="00EE35DD">
        <w:rPr>
          <w:rFonts w:ascii="Arial" w:hAnsi="Arial" w:cs="Arial"/>
        </w:rPr>
        <w:t>е</w:t>
      </w:r>
      <w:r w:rsidR="001579AE" w:rsidRPr="00EE35DD">
        <w:rPr>
          <w:rFonts w:ascii="Arial" w:hAnsi="Arial" w:cs="Arial"/>
        </w:rPr>
        <w:t xml:space="preserve"> </w:t>
      </w:r>
      <w:r w:rsidR="001579AE" w:rsidRPr="007E3C63">
        <w:rPr>
          <w:rFonts w:ascii="Arial" w:hAnsi="Arial" w:cs="Arial"/>
        </w:rPr>
        <w:t>пoстojeћe рeгулaтивe, нaдлeжнoсти зa oдрeђeн</w:t>
      </w:r>
      <w:r w:rsidR="005C289D" w:rsidRPr="007E3C63">
        <w:rPr>
          <w:rFonts w:ascii="Arial" w:hAnsi="Arial" w:cs="Arial"/>
        </w:rPr>
        <w:t>а</w:t>
      </w:r>
      <w:r w:rsidR="001579AE" w:rsidRPr="007E3C63">
        <w:rPr>
          <w:rFonts w:ascii="Arial" w:hAnsi="Arial" w:cs="Arial"/>
        </w:rPr>
        <w:t xml:space="preserve"> пoдручj</w:t>
      </w:r>
      <w:r w:rsidR="005C289D" w:rsidRPr="007E3C63">
        <w:rPr>
          <w:rFonts w:ascii="Arial" w:hAnsi="Arial" w:cs="Arial"/>
        </w:rPr>
        <w:t>а рада</w:t>
      </w:r>
      <w:r w:rsidR="001579AE" w:rsidRPr="007E3C63">
        <w:rPr>
          <w:rFonts w:ascii="Arial" w:hAnsi="Arial" w:cs="Arial"/>
        </w:rPr>
        <w:t xml:space="preserve">, кoд спajaњa или рaздвajaњa </w:t>
      </w:r>
      <w:r w:rsidR="00E3259A" w:rsidRPr="007E3C63">
        <w:rPr>
          <w:rFonts w:ascii="Arial" w:hAnsi="Arial" w:cs="Arial"/>
          <w:lang w:val="sr-Cyrl-RS"/>
        </w:rPr>
        <w:t>унутрашњих</w:t>
      </w:r>
      <w:r w:rsidR="001579AE" w:rsidRPr="007E3C63">
        <w:rPr>
          <w:rFonts w:ascii="Arial" w:hAnsi="Arial" w:cs="Arial"/>
        </w:rPr>
        <w:t xml:space="preserve"> јединица и сличнo.</w:t>
      </w:r>
      <w:r w:rsidR="005C289D" w:rsidRPr="007E3C63">
        <w:rPr>
          <w:rFonts w:ascii="Arial" w:hAnsi="Arial" w:cs="Arial"/>
        </w:rPr>
        <w:t xml:space="preserve"> Сваки</w:t>
      </w:r>
      <w:r w:rsidR="005C289D" w:rsidRPr="00EE35DD">
        <w:rPr>
          <w:rFonts w:ascii="Arial" w:hAnsi="Arial" w:cs="Arial"/>
        </w:rPr>
        <w:t xml:space="preserve"> нови ризик </w:t>
      </w:r>
      <w:r w:rsidR="00E3259A">
        <w:rPr>
          <w:rFonts w:ascii="Arial" w:hAnsi="Arial" w:cs="Arial"/>
          <w:lang w:val="sr-Cyrl-RS"/>
        </w:rPr>
        <w:t xml:space="preserve">ће бити евидентиран у </w:t>
      </w:r>
      <w:r w:rsidR="002C32FC" w:rsidRPr="00EE35DD">
        <w:rPr>
          <w:rFonts w:ascii="Arial" w:hAnsi="Arial" w:cs="Arial"/>
        </w:rPr>
        <w:t>Р</w:t>
      </w:r>
      <w:r w:rsidR="001579AE" w:rsidRPr="00EE35DD">
        <w:rPr>
          <w:rFonts w:ascii="Arial" w:hAnsi="Arial" w:cs="Arial"/>
        </w:rPr>
        <w:t xml:space="preserve">егистар ризика. Ризици који су повезани са циљевима који су остварени </w:t>
      </w:r>
      <w:r w:rsidR="00E3259A">
        <w:rPr>
          <w:rFonts w:ascii="Arial" w:hAnsi="Arial" w:cs="Arial"/>
          <w:lang w:val="sr-Cyrl-RS"/>
        </w:rPr>
        <w:t xml:space="preserve">биће </w:t>
      </w:r>
      <w:r w:rsidR="001579AE" w:rsidRPr="00EE35DD">
        <w:rPr>
          <w:rFonts w:ascii="Arial" w:hAnsi="Arial" w:cs="Arial"/>
        </w:rPr>
        <w:t>укл</w:t>
      </w:r>
      <w:r w:rsidR="00E3259A">
        <w:rPr>
          <w:rFonts w:ascii="Arial" w:hAnsi="Arial" w:cs="Arial"/>
          <w:lang w:val="sr-Cyrl-RS"/>
        </w:rPr>
        <w:t>оњени</w:t>
      </w:r>
      <w:r w:rsidR="001579AE" w:rsidRPr="00EE35DD">
        <w:rPr>
          <w:rFonts w:ascii="Arial" w:hAnsi="Arial" w:cs="Arial"/>
        </w:rPr>
        <w:t xml:space="preserve"> из </w:t>
      </w:r>
      <w:r w:rsidR="002C32FC" w:rsidRPr="00EE35DD">
        <w:rPr>
          <w:rFonts w:ascii="Arial" w:hAnsi="Arial" w:cs="Arial"/>
        </w:rPr>
        <w:t>Р</w:t>
      </w:r>
      <w:r w:rsidR="001579AE" w:rsidRPr="00EE35DD">
        <w:rPr>
          <w:rFonts w:ascii="Arial" w:hAnsi="Arial" w:cs="Arial"/>
        </w:rPr>
        <w:t>егистра ризика</w:t>
      </w:r>
      <w:r w:rsidR="002C32FC" w:rsidRPr="00EE35DD">
        <w:rPr>
          <w:rFonts w:ascii="Arial" w:hAnsi="Arial" w:cs="Arial"/>
        </w:rPr>
        <w:t xml:space="preserve">, док </w:t>
      </w:r>
      <w:r w:rsidR="00E3259A">
        <w:rPr>
          <w:rFonts w:ascii="Arial" w:hAnsi="Arial" w:cs="Arial"/>
          <w:lang w:val="sr-Cyrl-RS"/>
        </w:rPr>
        <w:t xml:space="preserve">ће </w:t>
      </w:r>
      <w:r w:rsidR="002C32FC" w:rsidRPr="00EE35DD">
        <w:rPr>
          <w:rFonts w:ascii="Arial" w:hAnsi="Arial" w:cs="Arial"/>
        </w:rPr>
        <w:t>се риз</w:t>
      </w:r>
      <w:r w:rsidR="00E3259A">
        <w:rPr>
          <w:rFonts w:ascii="Arial" w:hAnsi="Arial" w:cs="Arial"/>
          <w:lang w:val="sr-Cyrl-RS"/>
        </w:rPr>
        <w:t>ици</w:t>
      </w:r>
      <w:r w:rsidR="002C32FC" w:rsidRPr="00EE35DD">
        <w:rPr>
          <w:rFonts w:ascii="Arial" w:hAnsi="Arial" w:cs="Arial"/>
        </w:rPr>
        <w:t xml:space="preserve"> који више ни</w:t>
      </w:r>
      <w:r w:rsidR="00E3259A">
        <w:rPr>
          <w:rFonts w:ascii="Arial" w:hAnsi="Arial" w:cs="Arial"/>
          <w:lang w:val="sr-Cyrl-RS"/>
        </w:rPr>
        <w:t>су</w:t>
      </w:r>
      <w:r w:rsidR="002C32FC" w:rsidRPr="00EE35DD">
        <w:rPr>
          <w:rFonts w:ascii="Arial" w:hAnsi="Arial" w:cs="Arial"/>
        </w:rPr>
        <w:t xml:space="preserve"> актуел</w:t>
      </w:r>
      <w:r w:rsidR="00E3259A">
        <w:rPr>
          <w:rFonts w:ascii="Arial" w:hAnsi="Arial" w:cs="Arial"/>
          <w:lang w:val="sr-Cyrl-RS"/>
        </w:rPr>
        <w:t>ни</w:t>
      </w:r>
      <w:r w:rsidR="002C32FC" w:rsidRPr="00EE35DD">
        <w:rPr>
          <w:rFonts w:ascii="Arial" w:hAnsi="Arial" w:cs="Arial"/>
        </w:rPr>
        <w:t xml:space="preserve"> и даље чува</w:t>
      </w:r>
      <w:r w:rsidR="00E3259A">
        <w:rPr>
          <w:rFonts w:ascii="Arial" w:hAnsi="Arial" w:cs="Arial"/>
          <w:lang w:val="sr-Cyrl-RS"/>
        </w:rPr>
        <w:t>ти</w:t>
      </w:r>
      <w:r w:rsidR="002C32FC" w:rsidRPr="00EE35DD">
        <w:rPr>
          <w:rFonts w:ascii="Arial" w:hAnsi="Arial" w:cs="Arial"/>
        </w:rPr>
        <w:t xml:space="preserve"> у евиденцији, </w:t>
      </w:r>
      <w:r w:rsidR="00E3259A">
        <w:rPr>
          <w:rFonts w:ascii="Arial" w:hAnsi="Arial" w:cs="Arial"/>
          <w:lang w:val="sr-Cyrl-RS"/>
        </w:rPr>
        <w:t xml:space="preserve">у циљу поновног разматрања и анализе приликом ажурирања Регистра. </w:t>
      </w:r>
      <w:r w:rsidR="002C32FC" w:rsidRPr="00EE35DD">
        <w:rPr>
          <w:rFonts w:ascii="Arial" w:hAnsi="Arial" w:cs="Arial"/>
        </w:rPr>
        <w:t xml:space="preserve"> </w:t>
      </w:r>
    </w:p>
    <w:p w14:paraId="37E0E85A" w14:textId="77777777" w:rsidR="00E3259A" w:rsidRDefault="00E3259A" w:rsidP="00856E1C">
      <w:pPr>
        <w:spacing w:line="276" w:lineRule="auto"/>
        <w:ind w:right="75"/>
        <w:jc w:val="both"/>
        <w:rPr>
          <w:rFonts w:ascii="Arial" w:hAnsi="Arial" w:cs="Arial"/>
        </w:rPr>
      </w:pPr>
    </w:p>
    <w:p w14:paraId="3F9F80B9" w14:textId="1B01C915" w:rsidR="005C289D" w:rsidRDefault="005C289D" w:rsidP="00856E1C">
      <w:pPr>
        <w:spacing w:line="276" w:lineRule="auto"/>
        <w:ind w:right="75"/>
        <w:jc w:val="both"/>
        <w:rPr>
          <w:rFonts w:ascii="Arial" w:hAnsi="Arial" w:cs="Arial"/>
        </w:rPr>
      </w:pPr>
      <w:r w:rsidRPr="007E3C63">
        <w:rPr>
          <w:rFonts w:ascii="Arial" w:hAnsi="Arial" w:cs="Arial"/>
        </w:rPr>
        <w:t>Руководиоци унутрашњих јединица</w:t>
      </w:r>
      <w:r w:rsidR="00844F91" w:rsidRPr="007E3C63">
        <w:rPr>
          <w:rFonts w:ascii="Arial" w:hAnsi="Arial" w:cs="Arial"/>
          <w:lang w:val="sr-Cyrl-RS"/>
        </w:rPr>
        <w:t xml:space="preserve"> </w:t>
      </w:r>
      <w:r w:rsidRPr="007E3C63">
        <w:rPr>
          <w:rFonts w:ascii="Arial" w:hAnsi="Arial" w:cs="Arial"/>
        </w:rPr>
        <w:t>су задужени за идентификацију, ажурирање и извештавање о ризицима који се односе на процесе њихов</w:t>
      </w:r>
      <w:r w:rsidR="00844F91" w:rsidRPr="007E3C63">
        <w:rPr>
          <w:rFonts w:ascii="Arial" w:hAnsi="Arial" w:cs="Arial"/>
          <w:lang w:val="sr-Cyrl-RS"/>
        </w:rPr>
        <w:t>и</w:t>
      </w:r>
      <w:r w:rsidRPr="007E3C63">
        <w:rPr>
          <w:rFonts w:ascii="Arial" w:hAnsi="Arial" w:cs="Arial"/>
        </w:rPr>
        <w:t>х организационих јединица, док ће руководилац радне групе за ФУК бити задужен за ажурирање Регистра ризика, с циљем да идентификује</w:t>
      </w:r>
      <w:r w:rsidR="00844F91" w:rsidRPr="007E3C63">
        <w:rPr>
          <w:rFonts w:ascii="Arial" w:hAnsi="Arial" w:cs="Arial"/>
          <w:lang w:val="sr-Cyrl-RS"/>
        </w:rPr>
        <w:t xml:space="preserve"> промене</w:t>
      </w:r>
      <w:r w:rsidRPr="007E3C63">
        <w:rPr>
          <w:rFonts w:ascii="Arial" w:hAnsi="Arial" w:cs="Arial"/>
        </w:rPr>
        <w:t xml:space="preserve">, ажурира </w:t>
      </w:r>
      <w:r w:rsidR="00844F91" w:rsidRPr="007E3C63">
        <w:rPr>
          <w:rFonts w:ascii="Arial" w:hAnsi="Arial" w:cs="Arial"/>
          <w:lang w:val="sr-Cyrl-RS"/>
        </w:rPr>
        <w:t xml:space="preserve">Регистар </w:t>
      </w:r>
      <w:r w:rsidRPr="007E3C63">
        <w:rPr>
          <w:rFonts w:ascii="Arial" w:hAnsi="Arial" w:cs="Arial"/>
        </w:rPr>
        <w:t>и извести о ризицима руководиоца</w:t>
      </w:r>
      <w:r w:rsidRPr="00EE35DD">
        <w:rPr>
          <w:rFonts w:ascii="Arial" w:hAnsi="Arial" w:cs="Arial"/>
        </w:rPr>
        <w:t xml:space="preserve"> </w:t>
      </w:r>
      <w:r w:rsidR="00844F91">
        <w:rPr>
          <w:rFonts w:ascii="Arial" w:hAnsi="Arial" w:cs="Arial"/>
          <w:lang w:val="sr-Cyrl-RS"/>
        </w:rPr>
        <w:t xml:space="preserve">установе </w:t>
      </w:r>
      <w:r w:rsidRPr="00EE35DD">
        <w:rPr>
          <w:rFonts w:ascii="Arial" w:hAnsi="Arial" w:cs="Arial"/>
        </w:rPr>
        <w:t>и друго више руководство</w:t>
      </w:r>
      <w:r w:rsidR="00844F91">
        <w:rPr>
          <w:rFonts w:ascii="Arial" w:hAnsi="Arial" w:cs="Arial"/>
          <w:lang w:val="sr-Cyrl-RS"/>
        </w:rPr>
        <w:t xml:space="preserve"> </w:t>
      </w:r>
      <w:r w:rsidR="007E3C63" w:rsidRPr="006C349D">
        <w:rPr>
          <w:rFonts w:ascii="Arial" w:hAnsi="Arial" w:cs="Arial"/>
          <w:lang w:val="sr-Cyrl-RS"/>
        </w:rPr>
        <w:t>Дом</w:t>
      </w:r>
      <w:r w:rsidR="007E3C63">
        <w:rPr>
          <w:rFonts w:ascii="Arial" w:hAnsi="Arial" w:cs="Arial"/>
          <w:lang w:val="sr-Cyrl-RS"/>
        </w:rPr>
        <w:t xml:space="preserve">а </w:t>
      </w:r>
      <w:r w:rsidR="007E3C63" w:rsidRPr="006C349D">
        <w:rPr>
          <w:rFonts w:ascii="Arial" w:hAnsi="Arial" w:cs="Arial"/>
          <w:lang w:val="sr-Cyrl-RS"/>
        </w:rPr>
        <w:t>културе</w:t>
      </w:r>
      <w:r w:rsidRPr="00EE35DD">
        <w:rPr>
          <w:rFonts w:ascii="Arial" w:hAnsi="Arial" w:cs="Arial"/>
        </w:rPr>
        <w:t>.</w:t>
      </w:r>
    </w:p>
    <w:p w14:paraId="2E8BFB1A" w14:textId="77777777" w:rsidR="007E3C63" w:rsidRDefault="007E3C63" w:rsidP="00856E1C">
      <w:pPr>
        <w:spacing w:line="276" w:lineRule="auto"/>
        <w:ind w:right="75"/>
        <w:jc w:val="both"/>
        <w:rPr>
          <w:rFonts w:ascii="Arial" w:hAnsi="Arial" w:cs="Arial"/>
        </w:rPr>
      </w:pPr>
    </w:p>
    <w:p w14:paraId="2CE37632" w14:textId="77777777" w:rsidR="00844F91" w:rsidRPr="00EE35DD" w:rsidRDefault="00844F91" w:rsidP="00856E1C">
      <w:pPr>
        <w:spacing w:line="276" w:lineRule="auto"/>
        <w:ind w:right="75"/>
        <w:jc w:val="both"/>
        <w:rPr>
          <w:rFonts w:ascii="Arial" w:hAnsi="Arial" w:cs="Arial"/>
        </w:rPr>
      </w:pPr>
    </w:p>
    <w:p w14:paraId="488EC842" w14:textId="77777777" w:rsidR="0004342C" w:rsidRPr="00EE35DD" w:rsidRDefault="0004342C" w:rsidP="007F6ED9">
      <w:pPr>
        <w:spacing w:line="276" w:lineRule="auto"/>
        <w:ind w:right="75"/>
        <w:rPr>
          <w:rFonts w:ascii="Arial" w:hAnsi="Arial" w:cs="Arial"/>
        </w:rPr>
      </w:pPr>
    </w:p>
    <w:p w14:paraId="28A55E53" w14:textId="77777777" w:rsidR="0004342C" w:rsidRPr="00F81E1E" w:rsidRDefault="0067629D" w:rsidP="003A1A24">
      <w:pPr>
        <w:pStyle w:val="Heading1"/>
        <w:numPr>
          <w:ilvl w:val="0"/>
          <w:numId w:val="1"/>
        </w:numPr>
        <w:spacing w:after="240"/>
        <w:rPr>
          <w:color w:val="1F497D" w:themeColor="text2"/>
        </w:rPr>
      </w:pPr>
      <w:bookmarkStart w:id="14" w:name="_Toc87816136"/>
      <w:r w:rsidRPr="00F81E1E">
        <w:rPr>
          <w:color w:val="1F497D" w:themeColor="text2"/>
        </w:rPr>
        <w:t>Извештавање о ризицима</w:t>
      </w:r>
      <w:bookmarkEnd w:id="14"/>
    </w:p>
    <w:p w14:paraId="275A97FB" w14:textId="3B4D5E57" w:rsidR="006C075E" w:rsidRDefault="007E3C63" w:rsidP="00F81E1E">
      <w:pPr>
        <w:spacing w:line="276" w:lineRule="auto"/>
        <w:ind w:right="75"/>
        <w:jc w:val="both"/>
        <w:rPr>
          <w:rFonts w:ascii="Arial" w:hAnsi="Arial" w:cs="Arial"/>
        </w:rPr>
      </w:pPr>
      <w:r w:rsidRPr="006C349D">
        <w:rPr>
          <w:rFonts w:ascii="Arial" w:hAnsi="Arial" w:cs="Arial"/>
          <w:lang w:val="sr-Cyrl-RS"/>
        </w:rPr>
        <w:t>Дом културе</w:t>
      </w:r>
      <w:r w:rsidRPr="006C349D">
        <w:rPr>
          <w:rFonts w:ascii="Arial" w:hAnsi="Arial" w:cs="Arial"/>
        </w:rPr>
        <w:t xml:space="preserve"> </w:t>
      </w:r>
      <w:r w:rsidR="00606546" w:rsidRPr="007E3C63">
        <w:rPr>
          <w:rFonts w:ascii="Arial" w:hAnsi="Arial" w:cs="Arial"/>
        </w:rPr>
        <w:t xml:space="preserve">је дефинисао ефективан </w:t>
      </w:r>
      <w:r w:rsidR="006C075E" w:rsidRPr="007E3C63">
        <w:rPr>
          <w:rFonts w:ascii="Arial" w:hAnsi="Arial" w:cs="Arial"/>
        </w:rPr>
        <w:t>систем</w:t>
      </w:r>
      <w:r w:rsidR="00606546" w:rsidRPr="007E3C63">
        <w:rPr>
          <w:rFonts w:ascii="Arial" w:hAnsi="Arial" w:cs="Arial"/>
        </w:rPr>
        <w:t xml:space="preserve"> извештавања о ризицима унутар установе како би се успоставиле одговорности за управљање ризицима и обезбедило да управљање </w:t>
      </w:r>
      <w:r w:rsidR="00606546" w:rsidRPr="007E3C63">
        <w:rPr>
          <w:rFonts w:ascii="Arial" w:hAnsi="Arial" w:cs="Arial"/>
        </w:rPr>
        <w:lastRenderedPageBreak/>
        <w:t xml:space="preserve">ризицима буде ефективно, </w:t>
      </w:r>
      <w:r w:rsidR="006C075E" w:rsidRPr="007E3C63">
        <w:rPr>
          <w:rFonts w:ascii="Arial" w:hAnsi="Arial" w:cs="Arial"/>
        </w:rPr>
        <w:t>свеобухватно и редовно. Овакав систeм извeштaвaњa o ризицимa омогућава</w:t>
      </w:r>
      <w:r w:rsidR="006C075E" w:rsidRPr="00EE35DD">
        <w:rPr>
          <w:rFonts w:ascii="Arial" w:hAnsi="Arial" w:cs="Arial"/>
        </w:rPr>
        <w:t xml:space="preserve"> да рукoвoдилaц </w:t>
      </w:r>
      <w:r w:rsidR="00CA6229">
        <w:rPr>
          <w:rFonts w:ascii="Arial" w:hAnsi="Arial" w:cs="Arial"/>
          <w:lang w:val="sr-Cyrl-RS"/>
        </w:rPr>
        <w:t xml:space="preserve">устанпове и други </w:t>
      </w:r>
      <w:r w:rsidR="006C075E" w:rsidRPr="00EE35DD">
        <w:rPr>
          <w:rFonts w:ascii="Arial" w:hAnsi="Arial" w:cs="Arial"/>
        </w:rPr>
        <w:t xml:space="preserve">нajвиши рукoвoдиoци редовно буду инфoрмисaни o знaчajним ризицимa и мeрaмa кoje сe прeдузимajу у вeзи са упрaвљaњем ризицимa. </w:t>
      </w:r>
    </w:p>
    <w:p w14:paraId="6D170DE0" w14:textId="77777777" w:rsidR="00CA6229" w:rsidRPr="00EE35DD" w:rsidRDefault="00CA6229" w:rsidP="00F81E1E">
      <w:pPr>
        <w:spacing w:line="276" w:lineRule="auto"/>
        <w:ind w:right="75"/>
        <w:jc w:val="both"/>
        <w:rPr>
          <w:rFonts w:ascii="Arial" w:hAnsi="Arial" w:cs="Arial"/>
        </w:rPr>
      </w:pPr>
    </w:p>
    <w:p w14:paraId="68DC968B" w14:textId="01D663A3" w:rsidR="006C075E" w:rsidRPr="008814FD" w:rsidRDefault="006C075E" w:rsidP="00F81E1E">
      <w:pPr>
        <w:spacing w:line="276" w:lineRule="auto"/>
        <w:ind w:right="75"/>
        <w:jc w:val="both"/>
        <w:rPr>
          <w:rFonts w:ascii="Arial" w:hAnsi="Arial" w:cs="Arial"/>
          <w:lang w:val="sr-Cyrl-RS"/>
        </w:rPr>
      </w:pPr>
      <w:r w:rsidRPr="007E3C63">
        <w:rPr>
          <w:rFonts w:ascii="Arial" w:hAnsi="Arial" w:cs="Arial"/>
        </w:rPr>
        <w:t xml:space="preserve">У складу са дефинисаним системом извештавања о ризицима </w:t>
      </w:r>
      <w:r w:rsidR="007E3C63" w:rsidRPr="007E3C63">
        <w:rPr>
          <w:rFonts w:ascii="Arial" w:hAnsi="Arial" w:cs="Arial"/>
          <w:lang w:val="sr-Cyrl-RS"/>
        </w:rPr>
        <w:t>Дома културе</w:t>
      </w:r>
      <w:r w:rsidRPr="007E3C63">
        <w:rPr>
          <w:rFonts w:ascii="Arial" w:hAnsi="Arial" w:cs="Arial"/>
        </w:rPr>
        <w:t xml:space="preserve">, руководици унутрашњих јединица су дужни да припреме извештај о ризицима и активностима везаним за управљање ризицима из своје надлежности и доставе га руководиоцу за ФУК. На основу достављених извештаја руководиоца унутрашњих јединица припрема се извештај о ризицима на нивоу </w:t>
      </w:r>
      <w:r w:rsidR="007E3C63" w:rsidRPr="007E3C63">
        <w:rPr>
          <w:rFonts w:ascii="Arial" w:hAnsi="Arial" w:cs="Arial"/>
          <w:lang w:val="sr-Cyrl-RS"/>
        </w:rPr>
        <w:t>Дома културе</w:t>
      </w:r>
      <w:r w:rsidRPr="007E3C63">
        <w:rPr>
          <w:rFonts w:ascii="Arial" w:hAnsi="Arial" w:cs="Arial"/>
        </w:rPr>
        <w:t>.</w:t>
      </w:r>
      <w:r w:rsidR="008814FD" w:rsidRPr="007E3C63">
        <w:rPr>
          <w:rFonts w:ascii="Arial" w:hAnsi="Arial" w:cs="Arial"/>
          <w:lang w:val="sr-Cyrl-RS"/>
        </w:rPr>
        <w:t xml:space="preserve"> Образац за извештавање о ризицима </w:t>
      </w:r>
      <w:r w:rsidR="008814FD" w:rsidRPr="007E3C63">
        <w:rPr>
          <w:rFonts w:ascii="Arial" w:hAnsi="Arial" w:cs="Arial"/>
        </w:rPr>
        <w:t>унутрашњих јединица</w:t>
      </w:r>
      <w:r w:rsidR="008814FD" w:rsidRPr="007E3C63">
        <w:rPr>
          <w:rFonts w:ascii="Arial" w:hAnsi="Arial" w:cs="Arial"/>
          <w:lang w:val="sr-Cyrl-RS"/>
        </w:rPr>
        <w:t xml:space="preserve"> дат је у прилогу 2.</w:t>
      </w:r>
    </w:p>
    <w:p w14:paraId="6667B01F" w14:textId="77777777" w:rsidR="00CA6229" w:rsidRDefault="00CA6229" w:rsidP="00F81E1E">
      <w:pPr>
        <w:spacing w:line="276" w:lineRule="auto"/>
        <w:ind w:right="75"/>
        <w:jc w:val="both"/>
        <w:rPr>
          <w:rFonts w:ascii="Arial" w:hAnsi="Arial" w:cs="Arial"/>
        </w:rPr>
      </w:pPr>
    </w:p>
    <w:p w14:paraId="71883313" w14:textId="5292B115" w:rsidR="006C075E" w:rsidRPr="00EE35DD" w:rsidRDefault="006C075E" w:rsidP="00F81E1E">
      <w:pPr>
        <w:spacing w:line="276" w:lineRule="auto"/>
        <w:ind w:right="75"/>
        <w:jc w:val="both"/>
        <w:rPr>
          <w:rFonts w:ascii="Arial" w:hAnsi="Arial" w:cs="Arial"/>
        </w:rPr>
      </w:pPr>
      <w:r w:rsidRPr="00EE35DD">
        <w:rPr>
          <w:rFonts w:ascii="Arial" w:hAnsi="Arial" w:cs="Arial"/>
        </w:rPr>
        <w:t xml:space="preserve">Извeштaj </w:t>
      </w:r>
      <w:r w:rsidR="00CA6229">
        <w:rPr>
          <w:rFonts w:ascii="Arial" w:hAnsi="Arial" w:cs="Arial"/>
          <w:lang w:val="sr-Cyrl-RS"/>
        </w:rPr>
        <w:t xml:space="preserve">о </w:t>
      </w:r>
      <w:r w:rsidRPr="00EE35DD">
        <w:rPr>
          <w:rFonts w:ascii="Arial" w:hAnsi="Arial" w:cs="Arial"/>
        </w:rPr>
        <w:t xml:space="preserve">ризицимa сaдржи следеће делове као обавезне елементе: </w:t>
      </w:r>
    </w:p>
    <w:p w14:paraId="111C6547" w14:textId="77777777" w:rsidR="006C075E" w:rsidRPr="00CA6229" w:rsidRDefault="006C075E" w:rsidP="00CE54A5">
      <w:pPr>
        <w:pStyle w:val="ListParagraph"/>
        <w:numPr>
          <w:ilvl w:val="0"/>
          <w:numId w:val="20"/>
        </w:numPr>
        <w:spacing w:line="276" w:lineRule="auto"/>
        <w:ind w:right="75"/>
        <w:jc w:val="both"/>
        <w:rPr>
          <w:rFonts w:ascii="Arial" w:hAnsi="Arial" w:cs="Arial"/>
        </w:rPr>
      </w:pPr>
      <w:r w:rsidRPr="00CA6229">
        <w:rPr>
          <w:rFonts w:ascii="Arial" w:hAnsi="Arial" w:cs="Arial"/>
        </w:rPr>
        <w:t>Крaтaк oпис успoстaвљeнoг систeмa упрaвљaњa ризицимa у установи;</w:t>
      </w:r>
    </w:p>
    <w:p w14:paraId="09661490" w14:textId="49B465B1" w:rsidR="006C075E" w:rsidRPr="00CA6229" w:rsidRDefault="00B00B12" w:rsidP="00CE54A5">
      <w:pPr>
        <w:pStyle w:val="ListParagraph"/>
        <w:numPr>
          <w:ilvl w:val="0"/>
          <w:numId w:val="20"/>
        </w:numPr>
        <w:spacing w:line="276" w:lineRule="auto"/>
        <w:ind w:right="75"/>
        <w:jc w:val="both"/>
        <w:rPr>
          <w:rFonts w:ascii="Arial" w:hAnsi="Arial" w:cs="Arial"/>
        </w:rPr>
      </w:pPr>
      <w:r w:rsidRPr="00CA6229">
        <w:rPr>
          <w:rFonts w:ascii="Arial" w:hAnsi="Arial" w:cs="Arial"/>
        </w:rPr>
        <w:t>П</w:t>
      </w:r>
      <w:r w:rsidR="006C075E" w:rsidRPr="00CA6229">
        <w:rPr>
          <w:rFonts w:ascii="Arial" w:hAnsi="Arial" w:cs="Arial"/>
        </w:rPr>
        <w:t>рeглeд нajзнaчajниjих ризикa;</w:t>
      </w:r>
    </w:p>
    <w:p w14:paraId="2C2F7B88" w14:textId="37BAB06D" w:rsidR="006C075E" w:rsidRPr="00CA6229" w:rsidRDefault="00B00B12" w:rsidP="00CE54A5">
      <w:pPr>
        <w:pStyle w:val="ListParagraph"/>
        <w:numPr>
          <w:ilvl w:val="0"/>
          <w:numId w:val="20"/>
        </w:numPr>
        <w:spacing w:line="276" w:lineRule="auto"/>
        <w:ind w:right="75"/>
        <w:jc w:val="both"/>
        <w:rPr>
          <w:rFonts w:ascii="Arial" w:hAnsi="Arial" w:cs="Arial"/>
        </w:rPr>
      </w:pPr>
      <w:r w:rsidRPr="00CA6229">
        <w:rPr>
          <w:rFonts w:ascii="Arial" w:hAnsi="Arial" w:cs="Arial"/>
        </w:rPr>
        <w:t>О</w:t>
      </w:r>
      <w:r w:rsidR="006C075E" w:rsidRPr="00CA6229">
        <w:rPr>
          <w:rFonts w:ascii="Arial" w:hAnsi="Arial" w:cs="Arial"/>
        </w:rPr>
        <w:t>бjaшњeњe нaчинa пoступaњa пo нajзнaчajниjим ризицимa;</w:t>
      </w:r>
    </w:p>
    <w:p w14:paraId="34A2D21F" w14:textId="3EEBD26E" w:rsidR="006C075E" w:rsidRPr="00CA6229" w:rsidRDefault="00B00B12" w:rsidP="00CE54A5">
      <w:pPr>
        <w:pStyle w:val="ListParagraph"/>
        <w:numPr>
          <w:ilvl w:val="0"/>
          <w:numId w:val="20"/>
        </w:numPr>
        <w:spacing w:line="276" w:lineRule="auto"/>
        <w:ind w:right="75"/>
        <w:jc w:val="both"/>
        <w:rPr>
          <w:rFonts w:ascii="Arial" w:hAnsi="Arial" w:cs="Arial"/>
        </w:rPr>
      </w:pPr>
      <w:r w:rsidRPr="00CA6229">
        <w:rPr>
          <w:rFonts w:ascii="Arial" w:hAnsi="Arial" w:cs="Arial"/>
        </w:rPr>
        <w:t>И</w:t>
      </w:r>
      <w:r w:rsidR="006C075E" w:rsidRPr="00CA6229">
        <w:rPr>
          <w:rFonts w:ascii="Arial" w:hAnsi="Arial" w:cs="Arial"/>
        </w:rPr>
        <w:t xml:space="preserve">нфoрмaциje o тoмe кojи су сe знaчajниjи ризици oствaрили и зaштo у прeтхoднoм </w:t>
      </w:r>
      <w:r w:rsidRPr="00CA6229">
        <w:rPr>
          <w:rFonts w:ascii="Arial" w:hAnsi="Arial" w:cs="Arial"/>
        </w:rPr>
        <w:t>периоду</w:t>
      </w:r>
      <w:r w:rsidR="006C075E" w:rsidRPr="00CA6229">
        <w:rPr>
          <w:rFonts w:ascii="Arial" w:hAnsi="Arial" w:cs="Arial"/>
        </w:rPr>
        <w:t xml:space="preserve">. </w:t>
      </w:r>
    </w:p>
    <w:p w14:paraId="6563AE33" w14:textId="77777777" w:rsidR="006C075E" w:rsidRPr="00EE35DD" w:rsidRDefault="006C075E" w:rsidP="00F81E1E">
      <w:pPr>
        <w:spacing w:line="276" w:lineRule="auto"/>
        <w:ind w:right="75"/>
        <w:jc w:val="both"/>
        <w:rPr>
          <w:rFonts w:ascii="Arial" w:hAnsi="Arial" w:cs="Arial"/>
        </w:rPr>
      </w:pPr>
    </w:p>
    <w:p w14:paraId="3C1ECA8C" w14:textId="099BCEEB" w:rsidR="006C075E" w:rsidRPr="00EE35DD" w:rsidRDefault="006C075E" w:rsidP="00F81E1E">
      <w:pPr>
        <w:spacing w:line="276" w:lineRule="auto"/>
        <w:ind w:right="75"/>
        <w:jc w:val="both"/>
        <w:rPr>
          <w:rFonts w:ascii="Arial" w:hAnsi="Arial" w:cs="Arial"/>
        </w:rPr>
      </w:pPr>
      <w:r w:rsidRPr="00EE35DD">
        <w:rPr>
          <w:rFonts w:ascii="Arial" w:hAnsi="Arial" w:cs="Arial"/>
        </w:rPr>
        <w:t xml:space="preserve">Извeштaj o упрaвљaњу ризицимa сe изрaђуje и дoстaвљa рукoвoдиoцу </w:t>
      </w:r>
      <w:r w:rsidR="007E3C63" w:rsidRPr="006C349D">
        <w:rPr>
          <w:rFonts w:ascii="Arial" w:hAnsi="Arial" w:cs="Arial"/>
          <w:lang w:val="sr-Cyrl-RS"/>
        </w:rPr>
        <w:t>Дом</w:t>
      </w:r>
      <w:r w:rsidR="007E3C63">
        <w:rPr>
          <w:rFonts w:ascii="Arial" w:hAnsi="Arial" w:cs="Arial"/>
          <w:lang w:val="sr-Cyrl-RS"/>
        </w:rPr>
        <w:t>а</w:t>
      </w:r>
      <w:r w:rsidR="007E3C63" w:rsidRPr="006C349D">
        <w:rPr>
          <w:rFonts w:ascii="Arial" w:hAnsi="Arial" w:cs="Arial"/>
          <w:lang w:val="sr-Cyrl-RS"/>
        </w:rPr>
        <w:t xml:space="preserve"> културе</w:t>
      </w:r>
      <w:r w:rsidR="007E3C63" w:rsidRPr="006C349D">
        <w:rPr>
          <w:rFonts w:ascii="Arial" w:hAnsi="Arial" w:cs="Arial"/>
        </w:rPr>
        <w:t xml:space="preserve"> </w:t>
      </w:r>
      <w:r w:rsidRPr="00EE35DD">
        <w:rPr>
          <w:rFonts w:ascii="Arial" w:hAnsi="Arial" w:cs="Arial"/>
        </w:rPr>
        <w:t>нajмaњe jeднoм гoдишњe, по потреби</w:t>
      </w:r>
      <w:r w:rsidR="00B00B12" w:rsidRPr="00EE35DD">
        <w:rPr>
          <w:rFonts w:ascii="Arial" w:hAnsi="Arial" w:cs="Arial"/>
        </w:rPr>
        <w:t xml:space="preserve"> и чешће</w:t>
      </w:r>
      <w:r w:rsidRPr="00EE35DD">
        <w:rPr>
          <w:rFonts w:ascii="Arial" w:hAnsi="Arial" w:cs="Arial"/>
        </w:rPr>
        <w:t>.</w:t>
      </w:r>
    </w:p>
    <w:p w14:paraId="044D258B" w14:textId="77777777" w:rsidR="006C075E" w:rsidRPr="00EE35DD" w:rsidRDefault="006C075E" w:rsidP="00F81E1E">
      <w:pPr>
        <w:spacing w:line="276" w:lineRule="auto"/>
        <w:ind w:right="75"/>
        <w:jc w:val="both"/>
        <w:rPr>
          <w:rFonts w:ascii="Arial" w:hAnsi="Arial" w:cs="Arial"/>
        </w:rPr>
      </w:pPr>
    </w:p>
    <w:p w14:paraId="40CF3647" w14:textId="67A01E9B" w:rsidR="00B00B12" w:rsidRDefault="00B00B12" w:rsidP="00F81E1E">
      <w:pPr>
        <w:spacing w:line="276" w:lineRule="auto"/>
        <w:ind w:right="75"/>
        <w:jc w:val="both"/>
        <w:rPr>
          <w:rFonts w:ascii="Arial" w:hAnsi="Arial" w:cs="Arial"/>
        </w:rPr>
      </w:pPr>
      <w:r w:rsidRPr="007E3C63">
        <w:rPr>
          <w:rFonts w:ascii="Arial" w:hAnsi="Arial" w:cs="Arial"/>
        </w:rPr>
        <w:t>Руководиоци унутрашњих јединица, као и сви запослени, дужни су да поднесу редован извештај о ризицима које нису у стању да реше или контролишу самостално на унапред дефинисан начин.</w:t>
      </w:r>
    </w:p>
    <w:p w14:paraId="4A5D156A" w14:textId="700B523F" w:rsidR="007C3092" w:rsidRDefault="007C3092" w:rsidP="00F81E1E">
      <w:pPr>
        <w:spacing w:line="276" w:lineRule="auto"/>
        <w:ind w:right="75"/>
        <w:jc w:val="both"/>
        <w:rPr>
          <w:rFonts w:ascii="Arial" w:hAnsi="Arial" w:cs="Arial"/>
        </w:rPr>
      </w:pPr>
    </w:p>
    <w:p w14:paraId="1B4F0712" w14:textId="260CA8FF" w:rsidR="00B00B12" w:rsidRPr="007C3092" w:rsidRDefault="007C3092" w:rsidP="007C3092">
      <w:pPr>
        <w:spacing w:line="276" w:lineRule="auto"/>
        <w:ind w:right="75"/>
        <w:jc w:val="both"/>
        <w:rPr>
          <w:rFonts w:ascii="Arial" w:hAnsi="Arial" w:cs="Arial"/>
          <w:lang w:val="sr-Cyrl-RS"/>
        </w:rPr>
      </w:pPr>
      <w:r>
        <w:rPr>
          <w:rFonts w:ascii="Arial" w:hAnsi="Arial" w:cs="Arial"/>
          <w:lang w:val="sr-Cyrl-RS"/>
        </w:rPr>
        <w:t xml:space="preserve">Шематски приказ система извештавања о ризицима </w:t>
      </w:r>
      <w:r w:rsidR="007E3C63" w:rsidRPr="006C349D">
        <w:rPr>
          <w:rFonts w:ascii="Arial" w:hAnsi="Arial" w:cs="Arial"/>
          <w:lang w:val="sr-Cyrl-RS"/>
        </w:rPr>
        <w:t>Дом</w:t>
      </w:r>
      <w:r w:rsidR="007E3C63">
        <w:rPr>
          <w:rFonts w:ascii="Arial" w:hAnsi="Arial" w:cs="Arial"/>
          <w:lang w:val="sr-Cyrl-RS"/>
        </w:rPr>
        <w:t>а</w:t>
      </w:r>
      <w:r w:rsidR="007E3C63" w:rsidRPr="006C349D">
        <w:rPr>
          <w:rFonts w:ascii="Arial" w:hAnsi="Arial" w:cs="Arial"/>
          <w:lang w:val="sr-Cyrl-RS"/>
        </w:rPr>
        <w:t xml:space="preserve"> културе</w:t>
      </w:r>
      <w:r>
        <w:rPr>
          <w:rFonts w:ascii="Arial" w:hAnsi="Arial" w:cs="Arial"/>
          <w:lang w:val="sr-Cyrl-RS"/>
        </w:rPr>
        <w:t xml:space="preserve"> дат је у наставку.</w:t>
      </w:r>
    </w:p>
    <w:p w14:paraId="3E651112" w14:textId="598B68C3" w:rsidR="00B00B12" w:rsidRPr="00EE35DD" w:rsidRDefault="005762A3" w:rsidP="007F6ED9">
      <w:pPr>
        <w:pStyle w:val="BodyText"/>
        <w:spacing w:before="123" w:line="276" w:lineRule="auto"/>
        <w:ind w:right="75"/>
        <w:jc w:val="both"/>
        <w:rPr>
          <w:rFonts w:ascii="Arial" w:hAnsi="Arial" w:cs="Arial"/>
        </w:rPr>
      </w:pPr>
      <w:r>
        <w:rPr>
          <w:noProof/>
        </w:rPr>
        <w:lastRenderedPageBreak/>
        <w:drawing>
          <wp:inline distT="0" distB="0" distL="0" distR="0" wp14:anchorId="543ED762" wp14:editId="791731BF">
            <wp:extent cx="6078855" cy="4307008"/>
            <wp:effectExtent l="0" t="19050" r="0" b="749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5D5ADEB" w14:textId="73CEDB8B" w:rsidR="00B00B12" w:rsidRPr="007E3C63" w:rsidRDefault="00B018D2" w:rsidP="00B018D2">
      <w:pPr>
        <w:pStyle w:val="BodyText"/>
        <w:spacing w:before="123" w:line="276" w:lineRule="auto"/>
        <w:ind w:right="75"/>
        <w:jc w:val="center"/>
        <w:rPr>
          <w:rFonts w:ascii="Arial" w:hAnsi="Arial" w:cs="Arial"/>
          <w:i/>
          <w:iCs/>
          <w:sz w:val="20"/>
          <w:szCs w:val="20"/>
          <w:lang w:val="sr-Cyrl-RS"/>
        </w:rPr>
      </w:pPr>
      <w:r w:rsidRPr="00B018D2">
        <w:rPr>
          <w:rFonts w:ascii="Arial" w:hAnsi="Arial" w:cs="Arial"/>
          <w:i/>
          <w:iCs/>
          <w:sz w:val="20"/>
          <w:szCs w:val="20"/>
          <w:lang w:val="sr-Cyrl-RS"/>
        </w:rPr>
        <w:t xml:space="preserve">Слика 2. Шематски приказ процеса извештавања о ризицима </w:t>
      </w:r>
      <w:r w:rsidR="007E3C63">
        <w:rPr>
          <w:rFonts w:ascii="Arial" w:hAnsi="Arial" w:cs="Arial"/>
          <w:i/>
          <w:iCs/>
          <w:sz w:val="20"/>
          <w:szCs w:val="20"/>
          <w:lang w:val="sr-Cyrl-RS"/>
        </w:rPr>
        <w:t>Дома културе</w:t>
      </w:r>
    </w:p>
    <w:p w14:paraId="004AF375" w14:textId="77777777" w:rsidR="00B00B12" w:rsidRPr="00EE35DD" w:rsidRDefault="00B00B12" w:rsidP="007F6ED9">
      <w:pPr>
        <w:pStyle w:val="BodyText"/>
        <w:spacing w:before="123" w:line="276" w:lineRule="auto"/>
        <w:ind w:right="75"/>
        <w:jc w:val="both"/>
        <w:rPr>
          <w:rFonts w:ascii="Arial" w:hAnsi="Arial" w:cs="Arial"/>
        </w:rPr>
      </w:pPr>
    </w:p>
    <w:p w14:paraId="7D95548A" w14:textId="77777777" w:rsidR="0004342C" w:rsidRPr="006C7809" w:rsidRDefault="0067629D" w:rsidP="003A1A24">
      <w:pPr>
        <w:pStyle w:val="Heading1"/>
        <w:numPr>
          <w:ilvl w:val="0"/>
          <w:numId w:val="1"/>
        </w:numPr>
        <w:spacing w:after="240"/>
        <w:rPr>
          <w:color w:val="1F497D" w:themeColor="text2"/>
        </w:rPr>
      </w:pPr>
      <w:bookmarkStart w:id="15" w:name="_Toc87816137"/>
      <w:r w:rsidRPr="006C7809">
        <w:rPr>
          <w:color w:val="1F497D" w:themeColor="text2"/>
        </w:rPr>
        <w:t>Учинак управљања ризицима</w:t>
      </w:r>
      <w:bookmarkEnd w:id="15"/>
    </w:p>
    <w:p w14:paraId="653E513B" w14:textId="2B59F434" w:rsidR="00BF57CD" w:rsidRPr="00EE35DD" w:rsidRDefault="0067629D" w:rsidP="006C7809">
      <w:pPr>
        <w:spacing w:line="276" w:lineRule="auto"/>
        <w:ind w:right="75"/>
        <w:jc w:val="both"/>
        <w:rPr>
          <w:rFonts w:ascii="Arial" w:hAnsi="Arial" w:cs="Arial"/>
        </w:rPr>
      </w:pPr>
      <w:r w:rsidRPr="00EE35DD">
        <w:rPr>
          <w:rFonts w:ascii="Arial" w:hAnsi="Arial" w:cs="Arial"/>
        </w:rPr>
        <w:t xml:space="preserve">Мерење учинка је кључна активност у праћењу </w:t>
      </w:r>
      <w:r w:rsidR="00BF57CD" w:rsidRPr="00EE35DD">
        <w:rPr>
          <w:rFonts w:ascii="Arial" w:hAnsi="Arial" w:cs="Arial"/>
        </w:rPr>
        <w:t xml:space="preserve">ризика </w:t>
      </w:r>
      <w:r w:rsidRPr="00EE35DD">
        <w:rPr>
          <w:rFonts w:ascii="Arial" w:hAnsi="Arial" w:cs="Arial"/>
        </w:rPr>
        <w:t xml:space="preserve">да би се утврдило да ли управљање ризицима ефективно подржава </w:t>
      </w:r>
      <w:r w:rsidR="00BF57CD" w:rsidRPr="00EE35DD">
        <w:rPr>
          <w:rFonts w:ascii="Arial" w:hAnsi="Arial" w:cs="Arial"/>
        </w:rPr>
        <w:t>дефинисане</w:t>
      </w:r>
      <w:r w:rsidRPr="00EE35DD">
        <w:rPr>
          <w:rFonts w:ascii="Arial" w:hAnsi="Arial" w:cs="Arial"/>
        </w:rPr>
        <w:t xml:space="preserve"> циљеве.</w:t>
      </w:r>
      <w:r w:rsidR="00BF57CD" w:rsidRPr="00EE35DD">
        <w:rPr>
          <w:rFonts w:ascii="Arial" w:hAnsi="Arial" w:cs="Arial"/>
        </w:rPr>
        <w:t xml:space="preserve"> </w:t>
      </w:r>
      <w:r w:rsidR="006C7809">
        <w:rPr>
          <w:rFonts w:ascii="Arial" w:hAnsi="Arial" w:cs="Arial"/>
          <w:lang w:val="sr-Cyrl-RS"/>
        </w:rPr>
        <w:t>Кључни</w:t>
      </w:r>
      <w:r w:rsidR="00BF57CD" w:rsidRPr="00EE35DD">
        <w:rPr>
          <w:rFonts w:ascii="Arial" w:hAnsi="Arial" w:cs="Arial"/>
        </w:rPr>
        <w:t xml:space="preserve"> показатељи</w:t>
      </w:r>
      <w:r w:rsidR="006C7809">
        <w:rPr>
          <w:rFonts w:ascii="Arial" w:hAnsi="Arial" w:cs="Arial"/>
          <w:lang w:val="sr-Cyrl-RS"/>
        </w:rPr>
        <w:t xml:space="preserve"> за мерење учинка</w:t>
      </w:r>
      <w:r w:rsidR="00BF57CD" w:rsidRPr="00EE35DD">
        <w:rPr>
          <w:rFonts w:ascii="Arial" w:hAnsi="Arial" w:cs="Arial"/>
        </w:rPr>
        <w:t xml:space="preserve"> мењаће се временом и прилагођавати променама у пословном окружењу</w:t>
      </w:r>
      <w:r w:rsidR="006C7809">
        <w:rPr>
          <w:rFonts w:ascii="Arial" w:hAnsi="Arial" w:cs="Arial"/>
          <w:lang w:val="sr-Cyrl-RS"/>
        </w:rPr>
        <w:t xml:space="preserve"> </w:t>
      </w:r>
      <w:r w:rsidR="007E3C63" w:rsidRPr="006C349D">
        <w:rPr>
          <w:rFonts w:ascii="Arial" w:hAnsi="Arial" w:cs="Arial"/>
          <w:lang w:val="sr-Cyrl-RS"/>
        </w:rPr>
        <w:t>Дом</w:t>
      </w:r>
      <w:r w:rsidR="007E3C63">
        <w:rPr>
          <w:rFonts w:ascii="Arial" w:hAnsi="Arial" w:cs="Arial"/>
          <w:lang w:val="sr-Cyrl-RS"/>
        </w:rPr>
        <w:t>а</w:t>
      </w:r>
      <w:r w:rsidR="007E3C63" w:rsidRPr="006C349D">
        <w:rPr>
          <w:rFonts w:ascii="Arial" w:hAnsi="Arial" w:cs="Arial"/>
          <w:lang w:val="sr-Cyrl-RS"/>
        </w:rPr>
        <w:t xml:space="preserve"> културе</w:t>
      </w:r>
      <w:r w:rsidR="00BF57CD" w:rsidRPr="00EE35DD">
        <w:rPr>
          <w:rFonts w:ascii="Arial" w:hAnsi="Arial" w:cs="Arial"/>
        </w:rPr>
        <w:t>.</w:t>
      </w:r>
    </w:p>
    <w:p w14:paraId="738B6547" w14:textId="77777777" w:rsidR="006C7809" w:rsidRDefault="006C7809" w:rsidP="006C7809">
      <w:pPr>
        <w:spacing w:line="276" w:lineRule="auto"/>
        <w:ind w:right="75"/>
        <w:jc w:val="both"/>
        <w:rPr>
          <w:rFonts w:ascii="Arial" w:hAnsi="Arial" w:cs="Arial"/>
        </w:rPr>
      </w:pPr>
    </w:p>
    <w:p w14:paraId="0EAF27D8" w14:textId="238ABB29" w:rsidR="00BF57CD" w:rsidRPr="00EE35DD" w:rsidRDefault="00BF57CD" w:rsidP="006C7809">
      <w:pPr>
        <w:spacing w:line="276" w:lineRule="auto"/>
        <w:ind w:right="75"/>
        <w:jc w:val="both"/>
        <w:rPr>
          <w:rFonts w:ascii="Arial" w:hAnsi="Arial" w:cs="Arial"/>
        </w:rPr>
      </w:pPr>
      <w:r w:rsidRPr="00EE35DD">
        <w:rPr>
          <w:rFonts w:ascii="Arial" w:hAnsi="Arial" w:cs="Arial"/>
        </w:rPr>
        <w:t xml:space="preserve">За мерење учинка управљања ризицима, </w:t>
      </w:r>
      <w:r w:rsidR="00B517CE" w:rsidRPr="006C349D">
        <w:rPr>
          <w:rFonts w:ascii="Arial" w:hAnsi="Arial" w:cs="Arial"/>
          <w:lang w:val="sr-Cyrl-RS"/>
        </w:rPr>
        <w:t>Дом културе</w:t>
      </w:r>
      <w:r w:rsidR="00B517CE" w:rsidRPr="006C349D">
        <w:rPr>
          <w:rFonts w:ascii="Arial" w:hAnsi="Arial" w:cs="Arial"/>
        </w:rPr>
        <w:t xml:space="preserve"> </w:t>
      </w:r>
      <w:r w:rsidRPr="00EE35DD">
        <w:rPr>
          <w:rFonts w:ascii="Arial" w:hAnsi="Arial" w:cs="Arial"/>
        </w:rPr>
        <w:t xml:space="preserve">ће користити следеће </w:t>
      </w:r>
      <w:r w:rsidR="006C7809">
        <w:rPr>
          <w:rFonts w:ascii="Arial" w:hAnsi="Arial" w:cs="Arial"/>
          <w:lang w:val="sr-Cyrl-RS"/>
        </w:rPr>
        <w:t xml:space="preserve">кључне </w:t>
      </w:r>
      <w:r w:rsidRPr="00EE35DD">
        <w:rPr>
          <w:rFonts w:ascii="Arial" w:hAnsi="Arial" w:cs="Arial"/>
        </w:rPr>
        <w:t xml:space="preserve">показатеље: </w:t>
      </w:r>
    </w:p>
    <w:p w14:paraId="027A4308" w14:textId="21F56005" w:rsidR="00BF57CD" w:rsidRPr="006C7809" w:rsidRDefault="00BF57CD" w:rsidP="00F22E1C">
      <w:pPr>
        <w:pStyle w:val="ListParagraph"/>
        <w:numPr>
          <w:ilvl w:val="0"/>
          <w:numId w:val="21"/>
        </w:numPr>
        <w:spacing w:before="0" w:line="276" w:lineRule="auto"/>
        <w:ind w:right="75"/>
        <w:jc w:val="both"/>
        <w:rPr>
          <w:rFonts w:ascii="Arial" w:hAnsi="Arial" w:cs="Arial"/>
        </w:rPr>
      </w:pPr>
      <w:r w:rsidRPr="006C7809">
        <w:rPr>
          <w:rFonts w:ascii="Arial" w:hAnsi="Arial" w:cs="Arial"/>
        </w:rPr>
        <w:t xml:space="preserve">Регистар ризика је у </w:t>
      </w:r>
      <w:r w:rsidR="00D32235" w:rsidRPr="006C7809">
        <w:rPr>
          <w:rFonts w:ascii="Arial" w:hAnsi="Arial" w:cs="Arial"/>
        </w:rPr>
        <w:t xml:space="preserve">целости сагледан и </w:t>
      </w:r>
      <w:r w:rsidRPr="006C7809">
        <w:rPr>
          <w:rFonts w:ascii="Arial" w:hAnsi="Arial" w:cs="Arial"/>
        </w:rPr>
        <w:t>договорено је управљање ризицима</w:t>
      </w:r>
      <w:r w:rsidR="00D32235" w:rsidRPr="006C7809">
        <w:rPr>
          <w:rFonts w:ascii="Arial" w:hAnsi="Arial" w:cs="Arial"/>
        </w:rPr>
        <w:t xml:space="preserve"> </w:t>
      </w:r>
      <w:r w:rsidR="00AA7058">
        <w:rPr>
          <w:rFonts w:ascii="Arial" w:hAnsi="Arial" w:cs="Arial"/>
          <w:lang w:val="sr-Cyrl-RS"/>
        </w:rPr>
        <w:t>најмање</w:t>
      </w:r>
      <w:r w:rsidR="00D32235" w:rsidRPr="006C7809">
        <w:rPr>
          <w:rFonts w:ascii="Arial" w:hAnsi="Arial" w:cs="Arial"/>
        </w:rPr>
        <w:t xml:space="preserve"> једном годишње</w:t>
      </w:r>
      <w:r w:rsidRPr="006C7809">
        <w:rPr>
          <w:rFonts w:ascii="Arial" w:hAnsi="Arial" w:cs="Arial"/>
        </w:rPr>
        <w:t>;</w:t>
      </w:r>
    </w:p>
    <w:p w14:paraId="361E1501" w14:textId="4C580807" w:rsidR="00BF57CD" w:rsidRPr="006C7809" w:rsidRDefault="00D32235" w:rsidP="00F22E1C">
      <w:pPr>
        <w:pStyle w:val="ListParagraph"/>
        <w:numPr>
          <w:ilvl w:val="0"/>
          <w:numId w:val="21"/>
        </w:numPr>
        <w:spacing w:before="0" w:line="276" w:lineRule="auto"/>
        <w:ind w:right="75"/>
        <w:jc w:val="both"/>
        <w:rPr>
          <w:rFonts w:ascii="Arial" w:hAnsi="Arial" w:cs="Arial"/>
        </w:rPr>
      </w:pPr>
      <w:r w:rsidRPr="006C7809">
        <w:rPr>
          <w:rFonts w:ascii="Arial" w:hAnsi="Arial" w:cs="Arial"/>
        </w:rPr>
        <w:t>Контролне активности и мере</w:t>
      </w:r>
      <w:r w:rsidR="00BF57CD" w:rsidRPr="006C7809">
        <w:rPr>
          <w:rFonts w:ascii="Arial" w:hAnsi="Arial" w:cs="Arial"/>
        </w:rPr>
        <w:t xml:space="preserve"> </w:t>
      </w:r>
      <w:r w:rsidRPr="006C7809">
        <w:rPr>
          <w:rFonts w:ascii="Arial" w:hAnsi="Arial" w:cs="Arial"/>
        </w:rPr>
        <w:t xml:space="preserve">дефинисане као одговор на ризике </w:t>
      </w:r>
      <w:r w:rsidR="00BF57CD" w:rsidRPr="006C7809">
        <w:rPr>
          <w:rFonts w:ascii="Arial" w:hAnsi="Arial" w:cs="Arial"/>
        </w:rPr>
        <w:t>се спроводе у утврђеним роковима за извршење</w:t>
      </w:r>
      <w:r w:rsidRPr="006C7809">
        <w:rPr>
          <w:rFonts w:ascii="Arial" w:hAnsi="Arial" w:cs="Arial"/>
        </w:rPr>
        <w:t>, а</w:t>
      </w:r>
      <w:r w:rsidR="00BF57CD" w:rsidRPr="006C7809">
        <w:rPr>
          <w:rFonts w:ascii="Arial" w:hAnsi="Arial" w:cs="Arial"/>
        </w:rPr>
        <w:t xml:space="preserve"> све нове мере су </w:t>
      </w:r>
      <w:r w:rsidRPr="006C7809">
        <w:rPr>
          <w:rFonts w:ascii="Arial" w:hAnsi="Arial" w:cs="Arial"/>
        </w:rPr>
        <w:t>унете у ажуриран</w:t>
      </w:r>
      <w:r w:rsidR="00BF57CD" w:rsidRPr="006C7809">
        <w:rPr>
          <w:rFonts w:ascii="Arial" w:hAnsi="Arial" w:cs="Arial"/>
        </w:rPr>
        <w:t xml:space="preserve"> </w:t>
      </w:r>
      <w:r w:rsidRPr="006C7809">
        <w:rPr>
          <w:rFonts w:ascii="Arial" w:hAnsi="Arial" w:cs="Arial"/>
        </w:rPr>
        <w:t>Р</w:t>
      </w:r>
      <w:r w:rsidR="00BF57CD" w:rsidRPr="006C7809">
        <w:rPr>
          <w:rFonts w:ascii="Arial" w:hAnsi="Arial" w:cs="Arial"/>
        </w:rPr>
        <w:t>егист</w:t>
      </w:r>
      <w:r w:rsidR="00AA7058">
        <w:rPr>
          <w:rFonts w:ascii="Arial" w:hAnsi="Arial" w:cs="Arial"/>
          <w:lang w:val="sr-Cyrl-RS"/>
        </w:rPr>
        <w:t>а</w:t>
      </w:r>
      <w:r w:rsidR="00BF57CD" w:rsidRPr="006C7809">
        <w:rPr>
          <w:rFonts w:ascii="Arial" w:hAnsi="Arial" w:cs="Arial"/>
        </w:rPr>
        <w:t>р ризика;</w:t>
      </w:r>
    </w:p>
    <w:p w14:paraId="3912CEE7" w14:textId="2F34B7D1" w:rsidR="00BF57CD" w:rsidRPr="006C7809" w:rsidRDefault="00D32235" w:rsidP="00F22E1C">
      <w:pPr>
        <w:pStyle w:val="ListParagraph"/>
        <w:numPr>
          <w:ilvl w:val="0"/>
          <w:numId w:val="21"/>
        </w:numPr>
        <w:spacing w:before="0" w:line="276" w:lineRule="auto"/>
        <w:ind w:right="75"/>
        <w:jc w:val="both"/>
        <w:rPr>
          <w:rFonts w:ascii="Arial" w:hAnsi="Arial" w:cs="Arial"/>
        </w:rPr>
      </w:pPr>
      <w:r w:rsidRPr="006C7809">
        <w:rPr>
          <w:rFonts w:ascii="Arial" w:hAnsi="Arial" w:cs="Arial"/>
        </w:rPr>
        <w:t>У</w:t>
      </w:r>
      <w:r w:rsidR="00BF57CD" w:rsidRPr="006C7809">
        <w:rPr>
          <w:rFonts w:ascii="Arial" w:hAnsi="Arial" w:cs="Arial"/>
        </w:rPr>
        <w:t xml:space="preserve">прављање ризицима </w:t>
      </w:r>
      <w:r w:rsidRPr="006C7809">
        <w:rPr>
          <w:rFonts w:ascii="Arial" w:hAnsi="Arial" w:cs="Arial"/>
        </w:rPr>
        <w:t>се разматра на</w:t>
      </w:r>
      <w:r w:rsidR="00BF57CD" w:rsidRPr="006C7809">
        <w:rPr>
          <w:rFonts w:ascii="Arial" w:hAnsi="Arial" w:cs="Arial"/>
        </w:rPr>
        <w:t xml:space="preserve"> </w:t>
      </w:r>
      <w:r w:rsidR="00BF57CD" w:rsidRPr="003A1A24">
        <w:rPr>
          <w:rFonts w:ascii="Arial" w:hAnsi="Arial" w:cs="Arial"/>
        </w:rPr>
        <w:t xml:space="preserve">састанцима </w:t>
      </w:r>
      <w:r w:rsidRPr="003A1A24">
        <w:rPr>
          <w:rFonts w:ascii="Arial" w:hAnsi="Arial" w:cs="Arial"/>
        </w:rPr>
        <w:t>унутрашњих</w:t>
      </w:r>
      <w:r w:rsidR="00BF57CD" w:rsidRPr="003A1A24">
        <w:rPr>
          <w:rFonts w:ascii="Arial" w:hAnsi="Arial" w:cs="Arial"/>
        </w:rPr>
        <w:t xml:space="preserve"> јединица и на</w:t>
      </w:r>
      <w:r w:rsidR="00BF57CD" w:rsidRPr="006C7809">
        <w:rPr>
          <w:rFonts w:ascii="Arial" w:hAnsi="Arial" w:cs="Arial"/>
        </w:rPr>
        <w:t xml:space="preserve"> нив</w:t>
      </w:r>
      <w:r w:rsidR="00AA7058">
        <w:rPr>
          <w:rFonts w:ascii="Arial" w:hAnsi="Arial" w:cs="Arial"/>
          <w:lang w:val="sr-Cyrl-RS"/>
        </w:rPr>
        <w:t>о</w:t>
      </w:r>
      <w:r w:rsidR="00BF57CD" w:rsidRPr="006C7809">
        <w:rPr>
          <w:rFonts w:ascii="Arial" w:hAnsi="Arial" w:cs="Arial"/>
        </w:rPr>
        <w:t xml:space="preserve">у </w:t>
      </w:r>
      <w:r w:rsidRPr="006C7809">
        <w:rPr>
          <w:rFonts w:ascii="Arial" w:hAnsi="Arial" w:cs="Arial"/>
        </w:rPr>
        <w:t>установе најмање два пута годишње</w:t>
      </w:r>
      <w:r w:rsidR="00BF57CD" w:rsidRPr="006C7809">
        <w:rPr>
          <w:rFonts w:ascii="Arial" w:hAnsi="Arial" w:cs="Arial"/>
        </w:rPr>
        <w:t xml:space="preserve"> како би се омогућило разматрање изложености ризику и одређивање приоритета;</w:t>
      </w:r>
    </w:p>
    <w:p w14:paraId="69455028" w14:textId="59752B3B" w:rsidR="00BF57CD" w:rsidRPr="006C7809" w:rsidRDefault="00D32235" w:rsidP="00F22E1C">
      <w:pPr>
        <w:pStyle w:val="ListParagraph"/>
        <w:numPr>
          <w:ilvl w:val="0"/>
          <w:numId w:val="21"/>
        </w:numPr>
        <w:spacing w:before="0" w:line="276" w:lineRule="auto"/>
        <w:ind w:right="75"/>
        <w:jc w:val="both"/>
        <w:rPr>
          <w:rFonts w:ascii="Arial" w:hAnsi="Arial" w:cs="Arial"/>
        </w:rPr>
      </w:pPr>
      <w:r w:rsidRPr="006C7809">
        <w:rPr>
          <w:rFonts w:ascii="Arial" w:hAnsi="Arial" w:cs="Arial"/>
        </w:rPr>
        <w:t>Б</w:t>
      </w:r>
      <w:r w:rsidR="00BF57CD" w:rsidRPr="006C7809">
        <w:rPr>
          <w:rFonts w:ascii="Arial" w:hAnsi="Arial" w:cs="Arial"/>
        </w:rPr>
        <w:t xml:space="preserve">рој </w:t>
      </w:r>
      <w:r w:rsidRPr="006C7809">
        <w:rPr>
          <w:rFonts w:ascii="Arial" w:hAnsi="Arial" w:cs="Arial"/>
        </w:rPr>
        <w:t>реализованих</w:t>
      </w:r>
      <w:r w:rsidR="00BF57CD" w:rsidRPr="006C7809">
        <w:rPr>
          <w:rFonts w:ascii="Arial" w:hAnsi="Arial" w:cs="Arial"/>
        </w:rPr>
        <w:t xml:space="preserve"> препорука интерне и екстерне ревизије у вези процеса управљања </w:t>
      </w:r>
      <w:r w:rsidR="00BF57CD" w:rsidRPr="006C7809">
        <w:rPr>
          <w:rFonts w:ascii="Arial" w:hAnsi="Arial" w:cs="Arial"/>
        </w:rPr>
        <w:lastRenderedPageBreak/>
        <w:t>ризицима;</w:t>
      </w:r>
    </w:p>
    <w:p w14:paraId="44FA4295" w14:textId="62F9524A" w:rsidR="00BF57CD" w:rsidRPr="006C7809" w:rsidRDefault="00D32235" w:rsidP="00F22E1C">
      <w:pPr>
        <w:pStyle w:val="ListParagraph"/>
        <w:numPr>
          <w:ilvl w:val="0"/>
          <w:numId w:val="21"/>
        </w:numPr>
        <w:spacing w:before="0" w:line="276" w:lineRule="auto"/>
        <w:ind w:right="75"/>
        <w:jc w:val="both"/>
        <w:rPr>
          <w:rFonts w:ascii="Arial" w:hAnsi="Arial" w:cs="Arial"/>
        </w:rPr>
      </w:pPr>
      <w:r w:rsidRPr="006C7809">
        <w:rPr>
          <w:rFonts w:ascii="Arial" w:hAnsi="Arial" w:cs="Arial"/>
        </w:rPr>
        <w:t>П</w:t>
      </w:r>
      <w:r w:rsidR="00BF57CD" w:rsidRPr="006C7809">
        <w:rPr>
          <w:rFonts w:ascii="Arial" w:hAnsi="Arial" w:cs="Arial"/>
        </w:rPr>
        <w:t xml:space="preserve">роценат </w:t>
      </w:r>
      <w:r w:rsidRPr="006C7809">
        <w:rPr>
          <w:rFonts w:ascii="Arial" w:hAnsi="Arial" w:cs="Arial"/>
        </w:rPr>
        <w:t xml:space="preserve">остварених </w:t>
      </w:r>
      <w:r w:rsidR="00BF57CD" w:rsidRPr="006C7809">
        <w:rPr>
          <w:rFonts w:ascii="Arial" w:hAnsi="Arial" w:cs="Arial"/>
        </w:rPr>
        <w:t>ризика.</w:t>
      </w:r>
    </w:p>
    <w:p w14:paraId="7B1C629B" w14:textId="4FD92CD6" w:rsidR="0004342C" w:rsidRPr="00EE35DD" w:rsidRDefault="0004342C" w:rsidP="007F6ED9">
      <w:pPr>
        <w:spacing w:line="276" w:lineRule="auto"/>
        <w:ind w:right="75"/>
        <w:rPr>
          <w:rFonts w:ascii="Arial" w:hAnsi="Arial" w:cs="Arial"/>
        </w:rPr>
      </w:pPr>
    </w:p>
    <w:p w14:paraId="63412184" w14:textId="0B2AF4FE" w:rsidR="006C7809" w:rsidRPr="00EE35DD" w:rsidRDefault="00B517CE" w:rsidP="006C7809">
      <w:pPr>
        <w:spacing w:line="276" w:lineRule="auto"/>
        <w:ind w:right="75"/>
        <w:jc w:val="both"/>
        <w:rPr>
          <w:rFonts w:ascii="Arial" w:hAnsi="Arial" w:cs="Arial"/>
        </w:rPr>
      </w:pPr>
      <w:r w:rsidRPr="006C349D">
        <w:rPr>
          <w:rFonts w:ascii="Arial" w:hAnsi="Arial" w:cs="Arial"/>
          <w:lang w:val="sr-Cyrl-RS"/>
        </w:rPr>
        <w:t>Дом културе</w:t>
      </w:r>
      <w:r w:rsidRPr="006C349D">
        <w:rPr>
          <w:rFonts w:ascii="Arial" w:hAnsi="Arial" w:cs="Arial"/>
        </w:rPr>
        <w:t xml:space="preserve"> </w:t>
      </w:r>
      <w:r w:rsidR="00AA7058">
        <w:rPr>
          <w:rFonts w:ascii="Arial" w:hAnsi="Arial" w:cs="Arial"/>
          <w:lang w:val="sr-Cyrl-RS"/>
        </w:rPr>
        <w:t>ће к</w:t>
      </w:r>
      <w:r w:rsidR="006C7809" w:rsidRPr="00EE35DD">
        <w:rPr>
          <w:rFonts w:ascii="Arial" w:hAnsi="Arial" w:cs="Arial"/>
        </w:rPr>
        <w:t>ључн</w:t>
      </w:r>
      <w:r w:rsidR="00AA7058">
        <w:rPr>
          <w:rFonts w:ascii="Arial" w:hAnsi="Arial" w:cs="Arial"/>
          <w:lang w:val="sr-Cyrl-RS"/>
        </w:rPr>
        <w:t>е</w:t>
      </w:r>
      <w:r w:rsidR="006C7809" w:rsidRPr="00EE35DD">
        <w:rPr>
          <w:rFonts w:ascii="Arial" w:hAnsi="Arial" w:cs="Arial"/>
        </w:rPr>
        <w:t xml:space="preserve"> показатељ</w:t>
      </w:r>
      <w:r w:rsidR="00AA7058">
        <w:rPr>
          <w:rFonts w:ascii="Arial" w:hAnsi="Arial" w:cs="Arial"/>
          <w:lang w:val="sr-Cyrl-RS"/>
        </w:rPr>
        <w:t>е</w:t>
      </w:r>
      <w:r w:rsidR="006C7809" w:rsidRPr="00EE35DD">
        <w:rPr>
          <w:rFonts w:ascii="Arial" w:hAnsi="Arial" w:cs="Arial"/>
        </w:rPr>
        <w:t xml:space="preserve"> успешности прати</w:t>
      </w:r>
      <w:r w:rsidR="00AA7058">
        <w:rPr>
          <w:rFonts w:ascii="Arial" w:hAnsi="Arial" w:cs="Arial"/>
          <w:lang w:val="sr-Cyrl-RS"/>
        </w:rPr>
        <w:t>ти</w:t>
      </w:r>
      <w:r w:rsidR="006C7809" w:rsidRPr="00EE35DD">
        <w:rPr>
          <w:rFonts w:ascii="Arial" w:hAnsi="Arial" w:cs="Arial"/>
        </w:rPr>
        <w:t xml:space="preserve"> кроз израду и годишње ажурирање Регистра ризика и кроз проценат спровођења додатних мера за ублажавање ризика. Успешност спровођења процеса управљања ризицима огледа</w:t>
      </w:r>
      <w:r w:rsidR="00AA7058">
        <w:rPr>
          <w:rFonts w:ascii="Arial" w:hAnsi="Arial" w:cs="Arial"/>
          <w:lang w:val="sr-Cyrl-RS"/>
        </w:rPr>
        <w:t>ће</w:t>
      </w:r>
      <w:r w:rsidR="006C7809" w:rsidRPr="00EE35DD">
        <w:rPr>
          <w:rFonts w:ascii="Arial" w:hAnsi="Arial" w:cs="Arial"/>
        </w:rPr>
        <w:t xml:space="preserve"> се и кроз смањење броја препорука интерне и екстерне ревизије.</w:t>
      </w:r>
    </w:p>
    <w:p w14:paraId="0AFFDB55" w14:textId="11D6D3E7" w:rsidR="0004342C" w:rsidRPr="00EE35DD" w:rsidRDefault="0004342C" w:rsidP="007F6ED9">
      <w:pPr>
        <w:spacing w:line="276" w:lineRule="auto"/>
        <w:ind w:right="75"/>
        <w:rPr>
          <w:rFonts w:ascii="Arial" w:hAnsi="Arial" w:cs="Arial"/>
        </w:rPr>
      </w:pPr>
    </w:p>
    <w:p w14:paraId="28618286" w14:textId="77777777" w:rsidR="0004342C" w:rsidRPr="00AA7058" w:rsidRDefault="0067629D" w:rsidP="00F22E1C">
      <w:pPr>
        <w:pStyle w:val="Heading1"/>
        <w:numPr>
          <w:ilvl w:val="0"/>
          <w:numId w:val="1"/>
        </w:numPr>
        <w:spacing w:after="240"/>
        <w:rPr>
          <w:color w:val="1F497D" w:themeColor="text2"/>
        </w:rPr>
      </w:pPr>
      <w:bookmarkStart w:id="16" w:name="_Toc87816138"/>
      <w:r w:rsidRPr="00AA7058">
        <w:rPr>
          <w:color w:val="1F497D" w:themeColor="text2"/>
        </w:rPr>
        <w:t>Преглед и одобравање</w:t>
      </w:r>
      <w:bookmarkEnd w:id="16"/>
    </w:p>
    <w:p w14:paraId="3B6D80DE" w14:textId="0E780AC2" w:rsidR="00AA7058" w:rsidRDefault="0067629D" w:rsidP="00AA7058">
      <w:pPr>
        <w:spacing w:line="276" w:lineRule="auto"/>
        <w:ind w:right="75"/>
        <w:jc w:val="both"/>
        <w:rPr>
          <w:rFonts w:ascii="Arial" w:hAnsi="Arial" w:cs="Arial"/>
        </w:rPr>
      </w:pPr>
      <w:r w:rsidRPr="00EE35DD">
        <w:rPr>
          <w:rFonts w:ascii="Arial" w:hAnsi="Arial" w:cs="Arial"/>
        </w:rPr>
        <w:t xml:space="preserve">Управљање ризицима је динамичан и сталан процес. </w:t>
      </w:r>
      <w:r w:rsidR="00B517CE" w:rsidRPr="006C349D">
        <w:rPr>
          <w:rFonts w:ascii="Arial" w:hAnsi="Arial" w:cs="Arial"/>
          <w:lang w:val="sr-Cyrl-RS"/>
        </w:rPr>
        <w:t>Дом културе</w:t>
      </w:r>
      <w:r w:rsidR="00B517CE" w:rsidRPr="006C349D">
        <w:rPr>
          <w:rFonts w:ascii="Arial" w:hAnsi="Arial" w:cs="Arial"/>
        </w:rPr>
        <w:t xml:space="preserve"> </w:t>
      </w:r>
      <w:r w:rsidR="002424AA" w:rsidRPr="00EE35DD">
        <w:rPr>
          <w:rFonts w:ascii="Arial" w:hAnsi="Arial" w:cs="Arial"/>
        </w:rPr>
        <w:t>ће редовно</w:t>
      </w:r>
      <w:r w:rsidRPr="00EE35DD">
        <w:rPr>
          <w:rFonts w:ascii="Arial" w:hAnsi="Arial" w:cs="Arial"/>
        </w:rPr>
        <w:t xml:space="preserve"> </w:t>
      </w:r>
      <w:r w:rsidR="002424AA" w:rsidRPr="00EE35DD">
        <w:rPr>
          <w:rFonts w:ascii="Arial" w:hAnsi="Arial" w:cs="Arial"/>
        </w:rPr>
        <w:t>разматрати</w:t>
      </w:r>
      <w:r w:rsidRPr="00EE35DD">
        <w:rPr>
          <w:rFonts w:ascii="Arial" w:hAnsi="Arial" w:cs="Arial"/>
        </w:rPr>
        <w:t xml:space="preserve"> свој систем процене ризика, будући да одређени догађаји могу проузроковати промене у изложености ризицима и самим тим, утицати на промену апетита за ризиком (спремности за преузимање ризика). </w:t>
      </w:r>
    </w:p>
    <w:p w14:paraId="549A09E6" w14:textId="77777777" w:rsidR="00AA7058" w:rsidRDefault="00AA7058" w:rsidP="00AA7058">
      <w:pPr>
        <w:spacing w:line="276" w:lineRule="auto"/>
        <w:ind w:right="75"/>
        <w:jc w:val="both"/>
        <w:rPr>
          <w:rFonts w:ascii="Arial" w:hAnsi="Arial" w:cs="Arial"/>
        </w:rPr>
      </w:pPr>
    </w:p>
    <w:p w14:paraId="6468992E" w14:textId="20239775" w:rsidR="00284D31" w:rsidRDefault="00B517CE" w:rsidP="00AA7058">
      <w:pPr>
        <w:spacing w:line="276" w:lineRule="auto"/>
        <w:ind w:right="75"/>
        <w:jc w:val="both"/>
        <w:rPr>
          <w:rFonts w:ascii="Arial" w:hAnsi="Arial" w:cs="Arial"/>
        </w:rPr>
      </w:pPr>
      <w:r w:rsidRPr="006C349D">
        <w:rPr>
          <w:rFonts w:ascii="Arial" w:hAnsi="Arial" w:cs="Arial"/>
          <w:lang w:val="sr-Cyrl-RS"/>
        </w:rPr>
        <w:t>Дом културе</w:t>
      </w:r>
      <w:r w:rsidR="00AA7058" w:rsidRPr="00EE35DD">
        <w:rPr>
          <w:rFonts w:ascii="Arial" w:hAnsi="Arial" w:cs="Arial"/>
        </w:rPr>
        <w:t xml:space="preserve"> </w:t>
      </w:r>
      <w:r w:rsidR="00AA7058">
        <w:rPr>
          <w:rFonts w:ascii="Arial" w:hAnsi="Arial" w:cs="Arial"/>
          <w:lang w:val="sr-Cyrl-RS"/>
        </w:rPr>
        <w:t>ће вршити п</w:t>
      </w:r>
      <w:r w:rsidR="00284D31" w:rsidRPr="00EE35DD">
        <w:rPr>
          <w:rFonts w:ascii="Arial" w:hAnsi="Arial" w:cs="Arial"/>
        </w:rPr>
        <w:t xml:space="preserve">реглед </w:t>
      </w:r>
      <w:r w:rsidR="008E37E3" w:rsidRPr="00EE35DD">
        <w:rPr>
          <w:rFonts w:ascii="Arial" w:hAnsi="Arial" w:cs="Arial"/>
        </w:rPr>
        <w:t>С</w:t>
      </w:r>
      <w:r w:rsidR="00284D31" w:rsidRPr="00EE35DD">
        <w:rPr>
          <w:rFonts w:ascii="Arial" w:hAnsi="Arial" w:cs="Arial"/>
        </w:rPr>
        <w:t xml:space="preserve">тратегије управљања ризицима </w:t>
      </w:r>
      <w:r w:rsidR="00F217F8">
        <w:rPr>
          <w:rFonts w:ascii="Arial" w:hAnsi="Arial" w:cs="Arial"/>
          <w:lang w:val="sr-Cyrl-RS"/>
        </w:rPr>
        <w:t xml:space="preserve">најмање једном годишње, </w:t>
      </w:r>
      <w:r w:rsidR="00284D31" w:rsidRPr="00EE35DD">
        <w:rPr>
          <w:rFonts w:ascii="Arial" w:hAnsi="Arial" w:cs="Arial"/>
        </w:rPr>
        <w:t xml:space="preserve">како би се обезбедило да се на време уочи потреба за </w:t>
      </w:r>
      <w:r w:rsidR="008E37E3" w:rsidRPr="00EE35DD">
        <w:rPr>
          <w:rFonts w:ascii="Arial" w:hAnsi="Arial" w:cs="Arial"/>
        </w:rPr>
        <w:t xml:space="preserve">ажурирањем и/или </w:t>
      </w:r>
      <w:r w:rsidR="00284D31" w:rsidRPr="00EE35DD">
        <w:rPr>
          <w:rFonts w:ascii="Arial" w:hAnsi="Arial" w:cs="Arial"/>
        </w:rPr>
        <w:t>ревизијом Стратегије</w:t>
      </w:r>
      <w:r w:rsidR="008E37E3" w:rsidRPr="00EE35DD">
        <w:rPr>
          <w:rFonts w:ascii="Arial" w:hAnsi="Arial" w:cs="Arial"/>
        </w:rPr>
        <w:t xml:space="preserve">. Такође, </w:t>
      </w:r>
      <w:r w:rsidR="00F217F8" w:rsidRPr="00EE35DD">
        <w:rPr>
          <w:rFonts w:ascii="Arial" w:hAnsi="Arial" w:cs="Arial"/>
        </w:rPr>
        <w:t xml:space="preserve">најмање једном годишње </w:t>
      </w:r>
      <w:r w:rsidR="00F217F8">
        <w:rPr>
          <w:rFonts w:ascii="Arial" w:hAnsi="Arial" w:cs="Arial"/>
          <w:lang w:val="sr-Cyrl-RS"/>
        </w:rPr>
        <w:t xml:space="preserve">ће бити </w:t>
      </w:r>
      <w:r w:rsidR="00F217F8" w:rsidRPr="00EE35DD">
        <w:rPr>
          <w:rFonts w:ascii="Arial" w:hAnsi="Arial" w:cs="Arial"/>
        </w:rPr>
        <w:t>анализиране и ажуриране</w:t>
      </w:r>
      <w:r w:rsidR="00F217F8">
        <w:rPr>
          <w:rFonts w:ascii="Arial" w:hAnsi="Arial" w:cs="Arial"/>
          <w:lang w:val="sr-Cyrl-RS"/>
        </w:rPr>
        <w:t xml:space="preserve"> </w:t>
      </w:r>
      <w:r w:rsidR="008E37E3" w:rsidRPr="00EE35DD">
        <w:rPr>
          <w:rFonts w:ascii="Arial" w:hAnsi="Arial" w:cs="Arial"/>
        </w:rPr>
        <w:t>к</w:t>
      </w:r>
      <w:r w:rsidR="00284D31" w:rsidRPr="00EE35DD">
        <w:rPr>
          <w:rFonts w:ascii="Arial" w:hAnsi="Arial" w:cs="Arial"/>
        </w:rPr>
        <w:t>онтрол</w:t>
      </w:r>
      <w:r w:rsidR="008E37E3" w:rsidRPr="00EE35DD">
        <w:rPr>
          <w:rFonts w:ascii="Arial" w:hAnsi="Arial" w:cs="Arial"/>
        </w:rPr>
        <w:t>е успостављене ради умањења</w:t>
      </w:r>
      <w:r w:rsidR="00284D31" w:rsidRPr="00EE35DD">
        <w:rPr>
          <w:rFonts w:ascii="Arial" w:hAnsi="Arial" w:cs="Arial"/>
        </w:rPr>
        <w:t xml:space="preserve"> ризика.</w:t>
      </w:r>
    </w:p>
    <w:p w14:paraId="1F59D9E8" w14:textId="77777777" w:rsidR="00F217F8" w:rsidRPr="00EE35DD" w:rsidRDefault="00F217F8" w:rsidP="00AA7058">
      <w:pPr>
        <w:spacing w:line="276" w:lineRule="auto"/>
        <w:ind w:right="75"/>
        <w:jc w:val="both"/>
        <w:rPr>
          <w:rFonts w:ascii="Arial" w:hAnsi="Arial" w:cs="Arial"/>
        </w:rPr>
      </w:pPr>
      <w:bookmarkStart w:id="17" w:name="_GoBack"/>
      <w:bookmarkEnd w:id="17"/>
    </w:p>
    <w:p w14:paraId="73DAF32A" w14:textId="1F9A8D16" w:rsidR="008E37E3" w:rsidRPr="00EE35DD" w:rsidRDefault="008E37E3" w:rsidP="00AA7058">
      <w:pPr>
        <w:spacing w:line="276" w:lineRule="auto"/>
        <w:ind w:right="75"/>
        <w:jc w:val="both"/>
        <w:rPr>
          <w:rFonts w:ascii="Arial" w:hAnsi="Arial" w:cs="Arial"/>
        </w:rPr>
      </w:pPr>
      <w:r w:rsidRPr="00EE35DD">
        <w:rPr>
          <w:rFonts w:ascii="Arial" w:hAnsi="Arial" w:cs="Arial"/>
        </w:rPr>
        <w:t xml:space="preserve">Сходно горе наведеном, руководилац </w:t>
      </w:r>
      <w:r w:rsidR="00B517CE" w:rsidRPr="006C349D">
        <w:rPr>
          <w:rFonts w:ascii="Arial" w:hAnsi="Arial" w:cs="Arial"/>
          <w:lang w:val="sr-Cyrl-RS"/>
        </w:rPr>
        <w:t>Дом</w:t>
      </w:r>
      <w:r w:rsidR="00B517CE">
        <w:rPr>
          <w:rFonts w:ascii="Arial" w:hAnsi="Arial" w:cs="Arial"/>
          <w:lang w:val="sr-Cyrl-RS"/>
        </w:rPr>
        <w:t>а</w:t>
      </w:r>
      <w:r w:rsidR="00B517CE" w:rsidRPr="006C349D">
        <w:rPr>
          <w:rFonts w:ascii="Arial" w:hAnsi="Arial" w:cs="Arial"/>
          <w:lang w:val="sr-Cyrl-RS"/>
        </w:rPr>
        <w:t xml:space="preserve"> културе</w:t>
      </w:r>
      <w:r w:rsidR="00B517CE" w:rsidRPr="006C349D">
        <w:rPr>
          <w:rFonts w:ascii="Arial" w:hAnsi="Arial" w:cs="Arial"/>
        </w:rPr>
        <w:t xml:space="preserve"> </w:t>
      </w:r>
      <w:r w:rsidRPr="00EE35DD">
        <w:rPr>
          <w:rFonts w:ascii="Arial" w:hAnsi="Arial" w:cs="Arial"/>
        </w:rPr>
        <w:t xml:space="preserve">ће ажурирати Стратегију управљања ризицима по потреби, а најмање једном у три године. Ажурирање Стратегије се може извршити и на захтев руководиоца за ФУК уколико дође до значајних промена у пословању, организационој структури, надлежностима или уколико се значајније измене стратешки циљеви </w:t>
      </w:r>
      <w:r w:rsidR="00F217F8">
        <w:rPr>
          <w:rFonts w:ascii="Arial" w:hAnsi="Arial" w:cs="Arial"/>
          <w:lang w:val="sr-Cyrl-RS"/>
        </w:rPr>
        <w:t>установе</w:t>
      </w:r>
      <w:r w:rsidRPr="00EE35DD">
        <w:rPr>
          <w:rFonts w:ascii="Arial" w:hAnsi="Arial" w:cs="Arial"/>
        </w:rPr>
        <w:t>.</w:t>
      </w:r>
    </w:p>
    <w:p w14:paraId="27369410" w14:textId="1F9D9F96" w:rsidR="008E37E3" w:rsidRPr="00EE35DD" w:rsidRDefault="008E37E3" w:rsidP="007F6ED9">
      <w:pPr>
        <w:spacing w:line="276" w:lineRule="auto"/>
        <w:ind w:right="75"/>
        <w:rPr>
          <w:rFonts w:ascii="Arial" w:hAnsi="Arial" w:cs="Arial"/>
        </w:rPr>
      </w:pPr>
    </w:p>
    <w:p w14:paraId="7CFFFBFB" w14:textId="59CA6D15" w:rsidR="008E37E3" w:rsidRPr="00F217F8" w:rsidRDefault="008E37E3" w:rsidP="00F22E1C">
      <w:pPr>
        <w:pStyle w:val="Heading1"/>
        <w:numPr>
          <w:ilvl w:val="0"/>
          <w:numId w:val="1"/>
        </w:numPr>
        <w:spacing w:after="240"/>
        <w:rPr>
          <w:color w:val="1F497D" w:themeColor="text2"/>
        </w:rPr>
      </w:pPr>
      <w:bookmarkStart w:id="18" w:name="_Toc87816139"/>
      <w:r w:rsidRPr="00F217F8">
        <w:rPr>
          <w:color w:val="1F497D" w:themeColor="text2"/>
        </w:rPr>
        <w:t>Завршне одредбе</w:t>
      </w:r>
      <w:bookmarkEnd w:id="18"/>
    </w:p>
    <w:p w14:paraId="28A25A37" w14:textId="54872746" w:rsidR="00F217F8" w:rsidRDefault="008E37E3" w:rsidP="00F217F8">
      <w:pPr>
        <w:spacing w:line="276" w:lineRule="auto"/>
        <w:ind w:right="75"/>
        <w:jc w:val="both"/>
        <w:rPr>
          <w:rFonts w:ascii="Arial" w:hAnsi="Arial" w:cs="Arial"/>
        </w:rPr>
      </w:pPr>
      <w:r w:rsidRPr="00EE35DD">
        <w:rPr>
          <w:rFonts w:ascii="Arial" w:hAnsi="Arial" w:cs="Arial"/>
        </w:rPr>
        <w:t>Стратегиј</w:t>
      </w:r>
      <w:r w:rsidR="00F217F8">
        <w:rPr>
          <w:rFonts w:ascii="Arial" w:hAnsi="Arial" w:cs="Arial"/>
          <w:lang w:val="sr-Cyrl-RS"/>
        </w:rPr>
        <w:t>у</w:t>
      </w:r>
      <w:r w:rsidRPr="00EE35DD">
        <w:rPr>
          <w:rFonts w:ascii="Arial" w:hAnsi="Arial" w:cs="Arial"/>
        </w:rPr>
        <w:t xml:space="preserve"> управљања ризицима </w:t>
      </w:r>
      <w:r w:rsidR="00B517CE" w:rsidRPr="006C349D">
        <w:rPr>
          <w:rFonts w:ascii="Arial" w:hAnsi="Arial" w:cs="Arial"/>
          <w:lang w:val="sr-Cyrl-RS"/>
        </w:rPr>
        <w:t>Дом</w:t>
      </w:r>
      <w:r w:rsidR="00B517CE">
        <w:rPr>
          <w:rFonts w:ascii="Arial" w:hAnsi="Arial" w:cs="Arial"/>
          <w:lang w:val="sr-Cyrl-RS"/>
        </w:rPr>
        <w:t>а</w:t>
      </w:r>
      <w:r w:rsidR="00B517CE" w:rsidRPr="006C349D">
        <w:rPr>
          <w:rFonts w:ascii="Arial" w:hAnsi="Arial" w:cs="Arial"/>
          <w:lang w:val="sr-Cyrl-RS"/>
        </w:rPr>
        <w:t xml:space="preserve"> културе</w:t>
      </w:r>
      <w:r w:rsidR="00B517CE">
        <w:rPr>
          <w:rFonts w:ascii="Arial" w:hAnsi="Arial" w:cs="Arial"/>
          <w:lang w:val="sr-Cyrl-RS"/>
        </w:rPr>
        <w:t xml:space="preserve"> Пирот</w:t>
      </w:r>
      <w:r w:rsidR="00B517CE" w:rsidRPr="006C349D">
        <w:rPr>
          <w:rFonts w:ascii="Arial" w:hAnsi="Arial" w:cs="Arial"/>
        </w:rPr>
        <w:t xml:space="preserve"> </w:t>
      </w:r>
      <w:r w:rsidR="00F217F8">
        <w:rPr>
          <w:rFonts w:ascii="Arial" w:hAnsi="Arial" w:cs="Arial"/>
          <w:lang w:val="sr-Cyrl-RS"/>
        </w:rPr>
        <w:t xml:space="preserve">усваја руководилац установе и она </w:t>
      </w:r>
      <w:r w:rsidRPr="00EE35DD">
        <w:rPr>
          <w:rFonts w:ascii="Arial" w:hAnsi="Arial" w:cs="Arial"/>
        </w:rPr>
        <w:t>ступа на снагу даном доношења.</w:t>
      </w:r>
      <w:r w:rsidR="00B14366" w:rsidRPr="00EE35DD">
        <w:rPr>
          <w:rFonts w:ascii="Arial" w:hAnsi="Arial" w:cs="Arial"/>
        </w:rPr>
        <w:t xml:space="preserve"> </w:t>
      </w:r>
    </w:p>
    <w:p w14:paraId="7A5BAF4A" w14:textId="77777777" w:rsidR="00F217F8" w:rsidRDefault="00F217F8" w:rsidP="00F217F8">
      <w:pPr>
        <w:spacing w:line="276" w:lineRule="auto"/>
        <w:ind w:right="75"/>
        <w:jc w:val="both"/>
        <w:rPr>
          <w:rFonts w:ascii="Arial" w:hAnsi="Arial" w:cs="Arial"/>
        </w:rPr>
      </w:pPr>
    </w:p>
    <w:p w14:paraId="7395A4F1" w14:textId="776BB716" w:rsidR="00284D31" w:rsidRPr="00EE35DD" w:rsidRDefault="00284D31" w:rsidP="00F217F8">
      <w:pPr>
        <w:spacing w:line="276" w:lineRule="auto"/>
        <w:ind w:right="75"/>
        <w:jc w:val="both"/>
        <w:rPr>
          <w:rFonts w:ascii="Arial" w:hAnsi="Arial" w:cs="Arial"/>
        </w:rPr>
      </w:pPr>
      <w:r w:rsidRPr="00EE35DD">
        <w:rPr>
          <w:rFonts w:ascii="Arial" w:hAnsi="Arial" w:cs="Arial"/>
        </w:rPr>
        <w:t xml:space="preserve">Стратегија управљања ризицима објављује се на званичној интернет презентацији </w:t>
      </w:r>
      <w:r w:rsidR="00B14366" w:rsidRPr="00EE35DD">
        <w:rPr>
          <w:rFonts w:ascii="Arial" w:hAnsi="Arial" w:cs="Arial"/>
        </w:rPr>
        <w:t>установе.</w:t>
      </w:r>
    </w:p>
    <w:p w14:paraId="2EB0D941" w14:textId="77777777" w:rsidR="00A226CB" w:rsidRPr="00EE35DD" w:rsidRDefault="00A226CB" w:rsidP="007F6ED9">
      <w:pPr>
        <w:spacing w:line="276" w:lineRule="auto"/>
        <w:ind w:right="75"/>
        <w:rPr>
          <w:rFonts w:ascii="Arial" w:hAnsi="Arial" w:cs="Arial"/>
        </w:rPr>
      </w:pPr>
    </w:p>
    <w:p w14:paraId="68E13CF2" w14:textId="77777777" w:rsidR="00A226CB" w:rsidRPr="00EE35DD" w:rsidRDefault="00A226CB" w:rsidP="007F6ED9">
      <w:pPr>
        <w:spacing w:line="276" w:lineRule="auto"/>
        <w:ind w:right="75"/>
        <w:rPr>
          <w:rFonts w:ascii="Arial" w:hAnsi="Arial" w:cs="Arial"/>
        </w:rPr>
      </w:pPr>
    </w:p>
    <w:p w14:paraId="6C770757" w14:textId="77777777" w:rsidR="00F217F8" w:rsidRDefault="00F217F8">
      <w:pPr>
        <w:rPr>
          <w:rFonts w:ascii="Arial" w:hAnsi="Arial" w:cs="Arial"/>
        </w:rPr>
      </w:pPr>
      <w:r>
        <w:rPr>
          <w:rFonts w:ascii="Arial" w:hAnsi="Arial" w:cs="Arial"/>
        </w:rPr>
        <w:br w:type="page"/>
      </w:r>
    </w:p>
    <w:p w14:paraId="3319DD23" w14:textId="77777777" w:rsidR="00F217F8" w:rsidRDefault="00F217F8" w:rsidP="007F6ED9">
      <w:pPr>
        <w:spacing w:line="276" w:lineRule="auto"/>
        <w:ind w:right="75"/>
        <w:rPr>
          <w:rFonts w:ascii="Arial" w:hAnsi="Arial" w:cs="Arial"/>
        </w:rPr>
        <w:sectPr w:rsidR="00F217F8" w:rsidSect="007F6ED9">
          <w:headerReference w:type="default" r:id="rId22"/>
          <w:footerReference w:type="default" r:id="rId23"/>
          <w:pgSz w:w="11910" w:h="16840"/>
          <w:pgMar w:top="1800" w:right="1137" w:bottom="1860" w:left="1200" w:header="727" w:footer="1672" w:gutter="0"/>
          <w:cols w:space="720"/>
        </w:sectPr>
      </w:pPr>
    </w:p>
    <w:p w14:paraId="1B6FAC00" w14:textId="77777777" w:rsidR="00F217F8" w:rsidRPr="00F217F8" w:rsidRDefault="00F217F8" w:rsidP="00CE54A5">
      <w:pPr>
        <w:pStyle w:val="Heading1"/>
        <w:numPr>
          <w:ilvl w:val="0"/>
          <w:numId w:val="1"/>
        </w:numPr>
        <w:rPr>
          <w:color w:val="1F497D" w:themeColor="text2"/>
        </w:rPr>
      </w:pPr>
      <w:bookmarkStart w:id="19" w:name="_Toc87816140"/>
      <w:r w:rsidRPr="00F217F8">
        <w:rPr>
          <w:color w:val="1F497D" w:themeColor="text2"/>
        </w:rPr>
        <w:lastRenderedPageBreak/>
        <w:t>Прилози</w:t>
      </w:r>
      <w:bookmarkEnd w:id="19"/>
    </w:p>
    <w:p w14:paraId="26423B97" w14:textId="77777777" w:rsidR="00F217F8" w:rsidRDefault="00F217F8" w:rsidP="007F6ED9">
      <w:pPr>
        <w:spacing w:line="276" w:lineRule="auto"/>
        <w:ind w:right="75"/>
        <w:rPr>
          <w:rFonts w:ascii="Arial" w:hAnsi="Arial" w:cs="Arial"/>
        </w:rPr>
      </w:pPr>
    </w:p>
    <w:p w14:paraId="26BDDAC7" w14:textId="6382B042" w:rsidR="00317FDB" w:rsidRPr="00EE35DD" w:rsidRDefault="00F217F8" w:rsidP="00F217F8">
      <w:pPr>
        <w:pStyle w:val="Heading2"/>
      </w:pPr>
      <w:bookmarkStart w:id="20" w:name="_Toc87816141"/>
      <w:r w:rsidRPr="004D082E">
        <w:rPr>
          <w:color w:val="1F497D" w:themeColor="text2"/>
          <w:lang w:val="sr-Cyrl-RS"/>
        </w:rPr>
        <w:t xml:space="preserve">Прилог 1 – Регистар ризика </w:t>
      </w:r>
      <w:bookmarkEnd w:id="20"/>
      <w:r w:rsidR="00B517CE">
        <w:rPr>
          <w:color w:val="1F497D" w:themeColor="text2"/>
          <w:lang w:val="sr-Cyrl-RS"/>
        </w:rPr>
        <w:t>Дома културе Пирот</w:t>
      </w:r>
      <w:r w:rsidRPr="004D082E">
        <w:rPr>
          <w:color w:val="1F497D" w:themeColor="text2"/>
          <w:lang w:val="sr-Cyrl-RS"/>
        </w:rPr>
        <w:t xml:space="preserve"> </w:t>
      </w:r>
      <w:r w:rsidR="00317FDB" w:rsidRPr="00EE35DD">
        <w:tab/>
      </w:r>
    </w:p>
    <w:p w14:paraId="20A9AD0F" w14:textId="77777777" w:rsidR="00317FDB" w:rsidRPr="00EE35DD" w:rsidRDefault="00317FDB" w:rsidP="007F6ED9">
      <w:pPr>
        <w:spacing w:line="276" w:lineRule="auto"/>
        <w:ind w:right="75"/>
        <w:rPr>
          <w:rFonts w:ascii="Arial" w:hAnsi="Arial" w:cs="Arial"/>
        </w:rPr>
      </w:pPr>
    </w:p>
    <w:tbl>
      <w:tblPr>
        <w:tblW w:w="0" w:type="auto"/>
        <w:tblInd w:w="113" w:type="dxa"/>
        <w:tblLook w:val="04A0" w:firstRow="1" w:lastRow="0" w:firstColumn="1" w:lastColumn="0" w:noHBand="0" w:noVBand="1"/>
      </w:tblPr>
      <w:tblGrid>
        <w:gridCol w:w="1348"/>
        <w:gridCol w:w="1204"/>
        <w:gridCol w:w="1096"/>
        <w:gridCol w:w="1119"/>
        <w:gridCol w:w="1179"/>
        <w:gridCol w:w="1254"/>
        <w:gridCol w:w="396"/>
        <w:gridCol w:w="396"/>
        <w:gridCol w:w="396"/>
        <w:gridCol w:w="920"/>
        <w:gridCol w:w="1226"/>
        <w:gridCol w:w="967"/>
        <w:gridCol w:w="1339"/>
        <w:gridCol w:w="220"/>
      </w:tblGrid>
      <w:tr w:rsidR="00A25281" w:rsidRPr="00A25281" w14:paraId="344391F9" w14:textId="77777777" w:rsidTr="00A25281">
        <w:trPr>
          <w:gridAfter w:val="1"/>
          <w:trHeight w:val="342"/>
        </w:trPr>
        <w:tc>
          <w:tcPr>
            <w:tcW w:w="0" w:type="auto"/>
            <w:gridSpan w:val="13"/>
            <w:vMerge w:val="restart"/>
            <w:tcBorders>
              <w:top w:val="single" w:sz="4" w:space="0" w:color="auto"/>
              <w:left w:val="single" w:sz="4" w:space="0" w:color="auto"/>
              <w:bottom w:val="single" w:sz="4" w:space="0" w:color="auto"/>
              <w:right w:val="single" w:sz="4" w:space="0" w:color="auto"/>
            </w:tcBorders>
            <w:shd w:val="clear" w:color="000000" w:fill="F18700"/>
            <w:noWrap/>
            <w:vAlign w:val="center"/>
            <w:hideMark/>
          </w:tcPr>
          <w:p w14:paraId="50A064B0" w14:textId="77777777" w:rsidR="00A25281" w:rsidRPr="00A25281" w:rsidRDefault="00A25281" w:rsidP="00A25281">
            <w:pPr>
              <w:widowControl/>
              <w:autoSpaceDE/>
              <w:autoSpaceDN/>
              <w:jc w:val="center"/>
              <w:rPr>
                <w:rFonts w:ascii="Calibri" w:eastAsia="Times New Roman" w:hAnsi="Calibri" w:cs="Calibri"/>
                <w:b/>
                <w:bCs/>
                <w:sz w:val="28"/>
                <w:szCs w:val="28"/>
                <w:lang w:val="en-GB" w:eastAsia="en-GB"/>
              </w:rPr>
            </w:pPr>
            <w:r w:rsidRPr="00A25281">
              <w:rPr>
                <w:rFonts w:ascii="Calibri" w:eastAsia="Times New Roman" w:hAnsi="Calibri" w:cs="Calibri"/>
                <w:b/>
                <w:bCs/>
                <w:sz w:val="28"/>
                <w:szCs w:val="28"/>
                <w:lang w:val="en-GB" w:eastAsia="en-GB"/>
              </w:rPr>
              <w:t>Регистар ризика</w:t>
            </w:r>
          </w:p>
        </w:tc>
      </w:tr>
      <w:tr w:rsidR="00A25281" w:rsidRPr="00A25281" w14:paraId="09F903D8" w14:textId="77777777" w:rsidTr="00A25281">
        <w:trPr>
          <w:trHeight w:val="290"/>
        </w:trPr>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14:paraId="1F43D5BA" w14:textId="77777777" w:rsidR="00A25281" w:rsidRPr="00A25281" w:rsidRDefault="00A25281" w:rsidP="00A25281">
            <w:pPr>
              <w:widowControl/>
              <w:autoSpaceDE/>
              <w:autoSpaceDN/>
              <w:rPr>
                <w:rFonts w:ascii="Calibri" w:eastAsia="Times New Roman" w:hAnsi="Calibri" w:cs="Calibri"/>
                <w:b/>
                <w:bCs/>
                <w:sz w:val="28"/>
                <w:szCs w:val="28"/>
                <w:lang w:val="en-GB" w:eastAsia="en-GB"/>
              </w:rPr>
            </w:pPr>
          </w:p>
        </w:tc>
        <w:tc>
          <w:tcPr>
            <w:tcW w:w="0" w:type="auto"/>
            <w:tcBorders>
              <w:top w:val="nil"/>
              <w:left w:val="nil"/>
              <w:bottom w:val="nil"/>
              <w:right w:val="nil"/>
            </w:tcBorders>
            <w:shd w:val="clear" w:color="auto" w:fill="auto"/>
            <w:noWrap/>
            <w:vAlign w:val="bottom"/>
            <w:hideMark/>
          </w:tcPr>
          <w:p w14:paraId="086AF300" w14:textId="77777777" w:rsidR="00A25281" w:rsidRPr="00A25281" w:rsidRDefault="00A25281" w:rsidP="00A25281">
            <w:pPr>
              <w:widowControl/>
              <w:autoSpaceDE/>
              <w:autoSpaceDN/>
              <w:jc w:val="center"/>
              <w:rPr>
                <w:rFonts w:ascii="Calibri" w:eastAsia="Times New Roman" w:hAnsi="Calibri" w:cs="Calibri"/>
                <w:b/>
                <w:bCs/>
                <w:color w:val="FFFFFF"/>
                <w:sz w:val="28"/>
                <w:szCs w:val="28"/>
                <w:lang w:val="en-GB" w:eastAsia="en-GB"/>
              </w:rPr>
            </w:pPr>
          </w:p>
        </w:tc>
      </w:tr>
      <w:tr w:rsidR="00A25281" w:rsidRPr="00A25281" w14:paraId="2A290B6D" w14:textId="77777777" w:rsidTr="00A25281">
        <w:trPr>
          <w:trHeight w:val="480"/>
        </w:trPr>
        <w:tc>
          <w:tcPr>
            <w:tcW w:w="0" w:type="auto"/>
            <w:gridSpan w:val="3"/>
            <w:tcBorders>
              <w:top w:val="single" w:sz="4" w:space="0" w:color="auto"/>
              <w:left w:val="single" w:sz="4" w:space="0" w:color="auto"/>
              <w:bottom w:val="single" w:sz="4" w:space="0" w:color="auto"/>
              <w:right w:val="single" w:sz="4" w:space="0" w:color="000000"/>
            </w:tcBorders>
            <w:shd w:val="clear" w:color="000000" w:fill="F18700"/>
            <w:noWrap/>
            <w:vAlign w:val="center"/>
            <w:hideMark/>
          </w:tcPr>
          <w:p w14:paraId="31153BD4"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 xml:space="preserve">Корисник јавних средстава: </w:t>
            </w:r>
          </w:p>
        </w:tc>
        <w:tc>
          <w:tcPr>
            <w:tcW w:w="0" w:type="auto"/>
            <w:gridSpan w:val="10"/>
            <w:tcBorders>
              <w:top w:val="single" w:sz="4" w:space="0" w:color="auto"/>
              <w:left w:val="nil"/>
              <w:bottom w:val="single" w:sz="4" w:space="0" w:color="auto"/>
              <w:right w:val="single" w:sz="4" w:space="0" w:color="auto"/>
            </w:tcBorders>
            <w:shd w:val="clear" w:color="000000" w:fill="F18700"/>
            <w:noWrap/>
            <w:vAlign w:val="center"/>
            <w:hideMark/>
          </w:tcPr>
          <w:p w14:paraId="16A4FD00"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ДОМ КУЛТУРЕ ПИРОТ</w:t>
            </w:r>
          </w:p>
        </w:tc>
        <w:tc>
          <w:tcPr>
            <w:tcW w:w="0" w:type="auto"/>
            <w:vAlign w:val="center"/>
            <w:hideMark/>
          </w:tcPr>
          <w:p w14:paraId="528A9954"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0BA94810" w14:textId="77777777" w:rsidTr="00A25281">
        <w:trPr>
          <w:trHeight w:val="1155"/>
        </w:trPr>
        <w:tc>
          <w:tcPr>
            <w:tcW w:w="0" w:type="auto"/>
            <w:vMerge w:val="restart"/>
            <w:tcBorders>
              <w:top w:val="nil"/>
              <w:left w:val="single" w:sz="4" w:space="0" w:color="auto"/>
              <w:bottom w:val="single" w:sz="4" w:space="0" w:color="auto"/>
              <w:right w:val="single" w:sz="4" w:space="0" w:color="auto"/>
            </w:tcBorders>
            <w:shd w:val="clear" w:color="000000" w:fill="F18700"/>
            <w:vAlign w:val="center"/>
            <w:hideMark/>
          </w:tcPr>
          <w:p w14:paraId="03A81B42" w14:textId="77777777" w:rsidR="00A25281" w:rsidRPr="00A25281" w:rsidRDefault="00A25281" w:rsidP="00A25281">
            <w:pPr>
              <w:widowControl/>
              <w:autoSpaceDE/>
              <w:autoSpaceDN/>
              <w:jc w:val="center"/>
              <w:rPr>
                <w:rFonts w:ascii="Calibri" w:eastAsia="Times New Roman" w:hAnsi="Calibri" w:cs="Calibri"/>
                <w:b/>
                <w:bCs/>
                <w:color w:val="FFFFFF"/>
                <w:sz w:val="20"/>
                <w:szCs w:val="20"/>
                <w:lang w:val="en-GB" w:eastAsia="en-GB"/>
              </w:rPr>
            </w:pPr>
            <w:r w:rsidRPr="00A25281">
              <w:rPr>
                <w:rFonts w:ascii="Calibri" w:eastAsia="Times New Roman" w:hAnsi="Calibri" w:cs="Calibri"/>
                <w:b/>
                <w:bCs/>
                <w:sz w:val="20"/>
                <w:szCs w:val="20"/>
                <w:lang w:val="en-GB" w:eastAsia="en-GB"/>
              </w:rPr>
              <w:t>Назив пословног процеса</w:t>
            </w:r>
          </w:p>
        </w:tc>
        <w:tc>
          <w:tcPr>
            <w:tcW w:w="0" w:type="auto"/>
            <w:vMerge w:val="restart"/>
            <w:tcBorders>
              <w:top w:val="nil"/>
              <w:left w:val="single" w:sz="4" w:space="0" w:color="auto"/>
              <w:bottom w:val="single" w:sz="4" w:space="0" w:color="auto"/>
              <w:right w:val="single" w:sz="4" w:space="0" w:color="auto"/>
            </w:tcBorders>
            <w:shd w:val="clear" w:color="000000" w:fill="F18700"/>
            <w:vAlign w:val="center"/>
            <w:hideMark/>
          </w:tcPr>
          <w:p w14:paraId="632A7177"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Циљ процеса</w:t>
            </w:r>
          </w:p>
        </w:tc>
        <w:tc>
          <w:tcPr>
            <w:tcW w:w="0" w:type="auto"/>
            <w:vMerge w:val="restart"/>
            <w:tcBorders>
              <w:top w:val="nil"/>
              <w:left w:val="single" w:sz="4" w:space="0" w:color="auto"/>
              <w:bottom w:val="single" w:sz="4" w:space="0" w:color="000000"/>
              <w:right w:val="single" w:sz="4" w:space="0" w:color="auto"/>
            </w:tcBorders>
            <w:shd w:val="clear" w:color="000000" w:fill="F18700"/>
            <w:vAlign w:val="center"/>
            <w:hideMark/>
          </w:tcPr>
          <w:p w14:paraId="6E4FCECD" w14:textId="77777777" w:rsidR="00A25281" w:rsidRPr="00A25281" w:rsidRDefault="00A25281" w:rsidP="00A25281">
            <w:pPr>
              <w:widowControl/>
              <w:autoSpaceDE/>
              <w:autoSpaceDN/>
              <w:jc w:val="center"/>
              <w:rPr>
                <w:rFonts w:ascii="Calibri" w:eastAsia="Times New Roman" w:hAnsi="Calibri" w:cs="Calibri"/>
                <w:b/>
                <w:bCs/>
                <w:sz w:val="18"/>
                <w:szCs w:val="18"/>
                <w:lang w:val="en-GB" w:eastAsia="en-GB"/>
              </w:rPr>
            </w:pPr>
            <w:r w:rsidRPr="00A25281">
              <w:rPr>
                <w:rFonts w:ascii="Calibri" w:eastAsia="Times New Roman" w:hAnsi="Calibri" w:cs="Calibri"/>
                <w:b/>
                <w:bCs/>
                <w:sz w:val="18"/>
                <w:szCs w:val="18"/>
                <w:lang w:val="en-GB" w:eastAsia="en-GB"/>
              </w:rPr>
              <w:t>Категорија</w:t>
            </w:r>
          </w:p>
        </w:tc>
        <w:tc>
          <w:tcPr>
            <w:tcW w:w="0" w:type="auto"/>
            <w:vMerge w:val="restart"/>
            <w:tcBorders>
              <w:top w:val="nil"/>
              <w:left w:val="single" w:sz="4" w:space="0" w:color="auto"/>
              <w:bottom w:val="single" w:sz="4" w:space="0" w:color="000000"/>
              <w:right w:val="single" w:sz="4" w:space="0" w:color="auto"/>
            </w:tcBorders>
            <w:shd w:val="clear" w:color="000000" w:fill="F18700"/>
            <w:vAlign w:val="center"/>
            <w:hideMark/>
          </w:tcPr>
          <w:p w14:paraId="06BD6FE2"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Ризик</w:t>
            </w:r>
          </w:p>
        </w:tc>
        <w:tc>
          <w:tcPr>
            <w:tcW w:w="0" w:type="auto"/>
            <w:gridSpan w:val="2"/>
            <w:tcBorders>
              <w:top w:val="single" w:sz="4" w:space="0" w:color="auto"/>
              <w:left w:val="nil"/>
              <w:bottom w:val="single" w:sz="4" w:space="0" w:color="auto"/>
              <w:right w:val="single" w:sz="4" w:space="0" w:color="000000"/>
            </w:tcBorders>
            <w:shd w:val="clear" w:color="000000" w:fill="F18700"/>
            <w:vAlign w:val="center"/>
            <w:hideMark/>
          </w:tcPr>
          <w:p w14:paraId="2C79E9AD"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Ризик</w:t>
            </w:r>
            <w:r w:rsidRPr="00A25281">
              <w:rPr>
                <w:rFonts w:ascii="Calibri" w:eastAsia="Times New Roman" w:hAnsi="Calibri" w:cs="Calibri"/>
                <w:b/>
                <w:bCs/>
                <w:sz w:val="20"/>
                <w:szCs w:val="20"/>
                <w:lang w:val="en-GB" w:eastAsia="en-GB"/>
              </w:rPr>
              <w:br/>
              <w:t>(кратак опис ризика - главни узрок ризика и потенцијалне последице)</w:t>
            </w:r>
          </w:p>
        </w:tc>
        <w:tc>
          <w:tcPr>
            <w:tcW w:w="0" w:type="auto"/>
            <w:gridSpan w:val="3"/>
            <w:tcBorders>
              <w:top w:val="single" w:sz="4" w:space="0" w:color="auto"/>
              <w:left w:val="nil"/>
              <w:bottom w:val="single" w:sz="4" w:space="0" w:color="auto"/>
              <w:right w:val="single" w:sz="4" w:space="0" w:color="auto"/>
            </w:tcBorders>
            <w:shd w:val="clear" w:color="000000" w:fill="F18700"/>
            <w:vAlign w:val="center"/>
            <w:hideMark/>
          </w:tcPr>
          <w:p w14:paraId="5C064AA4"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Резидуални</w:t>
            </w:r>
            <w:r w:rsidRPr="00A25281">
              <w:rPr>
                <w:rFonts w:ascii="Calibri" w:eastAsia="Times New Roman" w:hAnsi="Calibri" w:cs="Calibri"/>
                <w:b/>
                <w:bCs/>
                <w:sz w:val="20"/>
                <w:szCs w:val="20"/>
                <w:lang w:val="en-GB" w:eastAsia="en-GB"/>
              </w:rPr>
              <w:br/>
              <w:t>ниво ризика</w:t>
            </w:r>
          </w:p>
        </w:tc>
        <w:tc>
          <w:tcPr>
            <w:tcW w:w="0" w:type="auto"/>
            <w:vMerge w:val="restart"/>
            <w:tcBorders>
              <w:top w:val="nil"/>
              <w:left w:val="single" w:sz="4" w:space="0" w:color="auto"/>
              <w:bottom w:val="single" w:sz="4" w:space="0" w:color="auto"/>
              <w:right w:val="single" w:sz="4" w:space="0" w:color="auto"/>
            </w:tcBorders>
            <w:shd w:val="clear" w:color="000000" w:fill="F18700"/>
            <w:vAlign w:val="center"/>
            <w:hideMark/>
          </w:tcPr>
          <w:p w14:paraId="786A69A4"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 xml:space="preserve">Oдгoвoр нa ризик </w:t>
            </w:r>
          </w:p>
        </w:tc>
        <w:tc>
          <w:tcPr>
            <w:tcW w:w="0" w:type="auto"/>
            <w:vMerge w:val="restart"/>
            <w:tcBorders>
              <w:top w:val="nil"/>
              <w:left w:val="single" w:sz="4" w:space="0" w:color="auto"/>
              <w:bottom w:val="single" w:sz="4" w:space="0" w:color="000000"/>
              <w:right w:val="single" w:sz="4" w:space="0" w:color="auto"/>
            </w:tcBorders>
            <w:shd w:val="clear" w:color="000000" w:fill="F18700"/>
            <w:vAlign w:val="center"/>
            <w:hideMark/>
          </w:tcPr>
          <w:p w14:paraId="2563A048"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Мера за управљање ризиком</w:t>
            </w:r>
          </w:p>
        </w:tc>
        <w:tc>
          <w:tcPr>
            <w:tcW w:w="0" w:type="auto"/>
            <w:vMerge w:val="restart"/>
            <w:tcBorders>
              <w:top w:val="nil"/>
              <w:left w:val="single" w:sz="4" w:space="0" w:color="auto"/>
              <w:bottom w:val="single" w:sz="4" w:space="0" w:color="auto"/>
              <w:right w:val="single" w:sz="4" w:space="0" w:color="auto"/>
            </w:tcBorders>
            <w:shd w:val="clear" w:color="000000" w:fill="F18700"/>
            <w:vAlign w:val="center"/>
            <w:hideMark/>
          </w:tcPr>
          <w:p w14:paraId="7A08AC9D"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Рок за</w:t>
            </w:r>
            <w:r w:rsidRPr="00A25281">
              <w:rPr>
                <w:rFonts w:ascii="Calibri" w:eastAsia="Times New Roman" w:hAnsi="Calibri" w:cs="Calibri"/>
                <w:b/>
                <w:bCs/>
                <w:sz w:val="20"/>
                <w:szCs w:val="20"/>
                <w:lang w:val="en-GB" w:eastAsia="en-GB"/>
              </w:rPr>
              <w:br/>
              <w:t>извршење</w:t>
            </w:r>
            <w:r w:rsidRPr="00A25281">
              <w:rPr>
                <w:rFonts w:ascii="Calibri" w:eastAsia="Times New Roman" w:hAnsi="Calibri" w:cs="Calibri"/>
                <w:b/>
                <w:bCs/>
                <w:sz w:val="20"/>
                <w:szCs w:val="20"/>
                <w:lang w:val="en-GB" w:eastAsia="en-GB"/>
              </w:rPr>
              <w:br/>
              <w:t>планираних</w:t>
            </w:r>
            <w:r w:rsidRPr="00A25281">
              <w:rPr>
                <w:rFonts w:ascii="Calibri" w:eastAsia="Times New Roman" w:hAnsi="Calibri" w:cs="Calibri"/>
                <w:b/>
                <w:bCs/>
                <w:sz w:val="20"/>
                <w:szCs w:val="20"/>
                <w:lang w:val="en-GB" w:eastAsia="en-GB"/>
              </w:rPr>
              <w:br/>
              <w:t>радњи</w:t>
            </w:r>
          </w:p>
        </w:tc>
        <w:tc>
          <w:tcPr>
            <w:tcW w:w="0" w:type="auto"/>
            <w:vMerge w:val="restart"/>
            <w:tcBorders>
              <w:top w:val="nil"/>
              <w:left w:val="single" w:sz="4" w:space="0" w:color="auto"/>
              <w:bottom w:val="single" w:sz="4" w:space="0" w:color="auto"/>
              <w:right w:val="single" w:sz="4" w:space="0" w:color="auto"/>
            </w:tcBorders>
            <w:shd w:val="clear" w:color="000000" w:fill="F18700"/>
            <w:vAlign w:val="center"/>
            <w:hideMark/>
          </w:tcPr>
          <w:p w14:paraId="39D307A9"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Одговорна</w:t>
            </w:r>
            <w:r w:rsidRPr="00A25281">
              <w:rPr>
                <w:rFonts w:ascii="Calibri" w:eastAsia="Times New Roman" w:hAnsi="Calibri" w:cs="Calibri"/>
                <w:b/>
                <w:bCs/>
                <w:sz w:val="20"/>
                <w:szCs w:val="20"/>
                <w:lang w:val="en-GB" w:eastAsia="en-GB"/>
              </w:rPr>
              <w:br/>
              <w:t>особа</w:t>
            </w:r>
          </w:p>
        </w:tc>
        <w:tc>
          <w:tcPr>
            <w:tcW w:w="0" w:type="auto"/>
            <w:vAlign w:val="center"/>
            <w:hideMark/>
          </w:tcPr>
          <w:p w14:paraId="6FD9A559"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0EEB94A7" w14:textId="77777777" w:rsidTr="00A25281">
        <w:trPr>
          <w:trHeight w:val="1393"/>
        </w:trPr>
        <w:tc>
          <w:tcPr>
            <w:tcW w:w="0" w:type="auto"/>
            <w:vMerge/>
            <w:tcBorders>
              <w:top w:val="nil"/>
              <w:left w:val="single" w:sz="4" w:space="0" w:color="auto"/>
              <w:bottom w:val="single" w:sz="4" w:space="0" w:color="auto"/>
              <w:right w:val="single" w:sz="4" w:space="0" w:color="auto"/>
            </w:tcBorders>
            <w:vAlign w:val="center"/>
            <w:hideMark/>
          </w:tcPr>
          <w:p w14:paraId="783E43AF" w14:textId="77777777" w:rsidR="00A25281" w:rsidRPr="00A25281" w:rsidRDefault="00A25281" w:rsidP="00A25281">
            <w:pPr>
              <w:widowControl/>
              <w:autoSpaceDE/>
              <w:autoSpaceDN/>
              <w:rPr>
                <w:rFonts w:ascii="Calibri" w:eastAsia="Times New Roman" w:hAnsi="Calibri" w:cs="Calibri"/>
                <w:b/>
                <w:bCs/>
                <w:color w:val="FFFFFF"/>
                <w:sz w:val="20"/>
                <w:szCs w:val="20"/>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07B7816C" w14:textId="77777777" w:rsidR="00A25281" w:rsidRPr="00A25281" w:rsidRDefault="00A25281" w:rsidP="00A25281">
            <w:pPr>
              <w:widowControl/>
              <w:autoSpaceDE/>
              <w:autoSpaceDN/>
              <w:rPr>
                <w:rFonts w:ascii="Calibri" w:eastAsia="Times New Roman" w:hAnsi="Calibri" w:cs="Calibri"/>
                <w:b/>
                <w:bCs/>
                <w:color w:val="FFFFFF"/>
                <w:sz w:val="20"/>
                <w:szCs w:val="20"/>
                <w:lang w:val="en-GB" w:eastAsia="en-GB"/>
              </w:rPr>
            </w:pPr>
          </w:p>
        </w:tc>
        <w:tc>
          <w:tcPr>
            <w:tcW w:w="0" w:type="auto"/>
            <w:vMerge/>
            <w:tcBorders>
              <w:top w:val="nil"/>
              <w:left w:val="single" w:sz="4" w:space="0" w:color="auto"/>
              <w:bottom w:val="single" w:sz="4" w:space="0" w:color="000000"/>
              <w:right w:val="single" w:sz="4" w:space="0" w:color="auto"/>
            </w:tcBorders>
            <w:vAlign w:val="center"/>
            <w:hideMark/>
          </w:tcPr>
          <w:p w14:paraId="25ECAEA1" w14:textId="77777777" w:rsidR="00A25281" w:rsidRPr="00A25281" w:rsidRDefault="00A25281" w:rsidP="00A25281">
            <w:pPr>
              <w:widowControl/>
              <w:autoSpaceDE/>
              <w:autoSpaceDN/>
              <w:rPr>
                <w:rFonts w:ascii="Calibri" w:eastAsia="Times New Roman" w:hAnsi="Calibri" w:cs="Calibri"/>
                <w:b/>
                <w:bCs/>
                <w:color w:val="FFFFFF"/>
                <w:sz w:val="20"/>
                <w:szCs w:val="20"/>
                <w:lang w:val="en-GB" w:eastAsia="en-GB"/>
              </w:rPr>
            </w:pPr>
          </w:p>
        </w:tc>
        <w:tc>
          <w:tcPr>
            <w:tcW w:w="0" w:type="auto"/>
            <w:vMerge/>
            <w:tcBorders>
              <w:top w:val="nil"/>
              <w:left w:val="single" w:sz="4" w:space="0" w:color="auto"/>
              <w:bottom w:val="single" w:sz="4" w:space="0" w:color="000000"/>
              <w:right w:val="single" w:sz="4" w:space="0" w:color="auto"/>
            </w:tcBorders>
            <w:vAlign w:val="center"/>
            <w:hideMark/>
          </w:tcPr>
          <w:p w14:paraId="03F41848" w14:textId="77777777" w:rsidR="00A25281" w:rsidRPr="00A25281" w:rsidRDefault="00A25281" w:rsidP="00A25281">
            <w:pPr>
              <w:widowControl/>
              <w:autoSpaceDE/>
              <w:autoSpaceDN/>
              <w:rPr>
                <w:rFonts w:ascii="Calibri" w:eastAsia="Times New Roman" w:hAnsi="Calibri" w:cs="Calibri"/>
                <w:b/>
                <w:bCs/>
                <w:color w:val="FFFFFF"/>
                <w:sz w:val="20"/>
                <w:szCs w:val="20"/>
                <w:lang w:val="en-GB" w:eastAsia="en-GB"/>
              </w:rPr>
            </w:pPr>
          </w:p>
        </w:tc>
        <w:tc>
          <w:tcPr>
            <w:tcW w:w="0" w:type="auto"/>
            <w:tcBorders>
              <w:top w:val="nil"/>
              <w:left w:val="nil"/>
              <w:bottom w:val="single" w:sz="4" w:space="0" w:color="auto"/>
              <w:right w:val="single" w:sz="4" w:space="0" w:color="auto"/>
            </w:tcBorders>
            <w:shd w:val="clear" w:color="000000" w:fill="FFDBAB"/>
            <w:vAlign w:val="center"/>
            <w:hideMark/>
          </w:tcPr>
          <w:p w14:paraId="465421B3"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Узрок</w:t>
            </w:r>
          </w:p>
        </w:tc>
        <w:tc>
          <w:tcPr>
            <w:tcW w:w="0" w:type="auto"/>
            <w:tcBorders>
              <w:top w:val="nil"/>
              <w:left w:val="nil"/>
              <w:bottom w:val="single" w:sz="4" w:space="0" w:color="auto"/>
              <w:right w:val="single" w:sz="4" w:space="0" w:color="auto"/>
            </w:tcBorders>
            <w:shd w:val="clear" w:color="000000" w:fill="FFDBAB"/>
            <w:vAlign w:val="center"/>
            <w:hideMark/>
          </w:tcPr>
          <w:p w14:paraId="249DBBED"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Последица</w:t>
            </w:r>
          </w:p>
        </w:tc>
        <w:tc>
          <w:tcPr>
            <w:tcW w:w="0" w:type="auto"/>
            <w:tcBorders>
              <w:top w:val="nil"/>
              <w:left w:val="nil"/>
              <w:bottom w:val="single" w:sz="4" w:space="0" w:color="auto"/>
              <w:right w:val="single" w:sz="4" w:space="0" w:color="auto"/>
            </w:tcBorders>
            <w:shd w:val="clear" w:color="000000" w:fill="FFDBAB"/>
            <w:textDirection w:val="btLr"/>
            <w:vAlign w:val="center"/>
            <w:hideMark/>
          </w:tcPr>
          <w:p w14:paraId="523F3C27"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Утицај</w:t>
            </w:r>
          </w:p>
        </w:tc>
        <w:tc>
          <w:tcPr>
            <w:tcW w:w="0" w:type="auto"/>
            <w:tcBorders>
              <w:top w:val="nil"/>
              <w:left w:val="nil"/>
              <w:bottom w:val="single" w:sz="4" w:space="0" w:color="auto"/>
              <w:right w:val="single" w:sz="4" w:space="0" w:color="auto"/>
            </w:tcBorders>
            <w:shd w:val="clear" w:color="000000" w:fill="FFDBAB"/>
            <w:textDirection w:val="btLr"/>
            <w:vAlign w:val="center"/>
            <w:hideMark/>
          </w:tcPr>
          <w:p w14:paraId="5EF381D4"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Вероватноћа</w:t>
            </w:r>
          </w:p>
        </w:tc>
        <w:tc>
          <w:tcPr>
            <w:tcW w:w="0" w:type="auto"/>
            <w:tcBorders>
              <w:top w:val="nil"/>
              <w:left w:val="nil"/>
              <w:bottom w:val="single" w:sz="4" w:space="0" w:color="auto"/>
              <w:right w:val="single" w:sz="4" w:space="0" w:color="auto"/>
            </w:tcBorders>
            <w:shd w:val="clear" w:color="000000" w:fill="FFDBAB"/>
            <w:textDirection w:val="btLr"/>
            <w:vAlign w:val="center"/>
            <w:hideMark/>
          </w:tcPr>
          <w:p w14:paraId="3EC87DCE" w14:textId="77777777" w:rsidR="00A25281" w:rsidRPr="00A25281" w:rsidRDefault="00A25281" w:rsidP="00A25281">
            <w:pPr>
              <w:widowControl/>
              <w:autoSpaceDE/>
              <w:autoSpaceDN/>
              <w:jc w:val="center"/>
              <w:rPr>
                <w:rFonts w:ascii="Calibri" w:eastAsia="Times New Roman" w:hAnsi="Calibri" w:cs="Calibri"/>
                <w:b/>
                <w:bCs/>
                <w:sz w:val="20"/>
                <w:szCs w:val="20"/>
                <w:lang w:val="en-GB" w:eastAsia="en-GB"/>
              </w:rPr>
            </w:pPr>
            <w:r w:rsidRPr="00A25281">
              <w:rPr>
                <w:rFonts w:ascii="Calibri" w:eastAsia="Times New Roman" w:hAnsi="Calibri" w:cs="Calibri"/>
                <w:b/>
                <w:bCs/>
                <w:sz w:val="20"/>
                <w:szCs w:val="20"/>
                <w:lang w:val="en-GB" w:eastAsia="en-GB"/>
              </w:rPr>
              <w:t>Укупно</w:t>
            </w:r>
          </w:p>
        </w:tc>
        <w:tc>
          <w:tcPr>
            <w:tcW w:w="0" w:type="auto"/>
            <w:vMerge/>
            <w:tcBorders>
              <w:top w:val="nil"/>
              <w:left w:val="single" w:sz="4" w:space="0" w:color="auto"/>
              <w:bottom w:val="single" w:sz="4" w:space="0" w:color="auto"/>
              <w:right w:val="single" w:sz="4" w:space="0" w:color="auto"/>
            </w:tcBorders>
            <w:vAlign w:val="center"/>
            <w:hideMark/>
          </w:tcPr>
          <w:p w14:paraId="2C8F0EDF" w14:textId="77777777" w:rsidR="00A25281" w:rsidRPr="00A25281" w:rsidRDefault="00A25281" w:rsidP="00A25281">
            <w:pPr>
              <w:widowControl/>
              <w:autoSpaceDE/>
              <w:autoSpaceDN/>
              <w:rPr>
                <w:rFonts w:ascii="Calibri" w:eastAsia="Times New Roman" w:hAnsi="Calibri" w:cs="Calibri"/>
                <w:b/>
                <w:bCs/>
                <w:color w:val="FFFFFF"/>
                <w:sz w:val="20"/>
                <w:szCs w:val="20"/>
                <w:lang w:val="en-GB" w:eastAsia="en-GB"/>
              </w:rPr>
            </w:pPr>
          </w:p>
        </w:tc>
        <w:tc>
          <w:tcPr>
            <w:tcW w:w="0" w:type="auto"/>
            <w:vMerge/>
            <w:tcBorders>
              <w:top w:val="nil"/>
              <w:left w:val="single" w:sz="4" w:space="0" w:color="auto"/>
              <w:bottom w:val="single" w:sz="4" w:space="0" w:color="000000"/>
              <w:right w:val="single" w:sz="4" w:space="0" w:color="auto"/>
            </w:tcBorders>
            <w:vAlign w:val="center"/>
            <w:hideMark/>
          </w:tcPr>
          <w:p w14:paraId="073A3BFC" w14:textId="77777777" w:rsidR="00A25281" w:rsidRPr="00A25281" w:rsidRDefault="00A25281" w:rsidP="00A25281">
            <w:pPr>
              <w:widowControl/>
              <w:autoSpaceDE/>
              <w:autoSpaceDN/>
              <w:rPr>
                <w:rFonts w:ascii="Calibri" w:eastAsia="Times New Roman" w:hAnsi="Calibri" w:cs="Calibri"/>
                <w:b/>
                <w:bCs/>
                <w:color w:val="FFFFFF"/>
                <w:sz w:val="20"/>
                <w:szCs w:val="20"/>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601BE426" w14:textId="77777777" w:rsidR="00A25281" w:rsidRPr="00A25281" w:rsidRDefault="00A25281" w:rsidP="00A25281">
            <w:pPr>
              <w:widowControl/>
              <w:autoSpaceDE/>
              <w:autoSpaceDN/>
              <w:rPr>
                <w:rFonts w:ascii="Calibri" w:eastAsia="Times New Roman" w:hAnsi="Calibri" w:cs="Calibri"/>
                <w:b/>
                <w:bCs/>
                <w:color w:val="FFFFFF"/>
                <w:sz w:val="20"/>
                <w:szCs w:val="20"/>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290C6916" w14:textId="77777777" w:rsidR="00A25281" w:rsidRPr="00A25281" w:rsidRDefault="00A25281" w:rsidP="00A25281">
            <w:pPr>
              <w:widowControl/>
              <w:autoSpaceDE/>
              <w:autoSpaceDN/>
              <w:rPr>
                <w:rFonts w:ascii="Calibri" w:eastAsia="Times New Roman" w:hAnsi="Calibri" w:cs="Calibri"/>
                <w:b/>
                <w:bCs/>
                <w:color w:val="FFFFFF"/>
                <w:sz w:val="20"/>
                <w:szCs w:val="20"/>
                <w:lang w:val="en-GB" w:eastAsia="en-GB"/>
              </w:rPr>
            </w:pPr>
          </w:p>
        </w:tc>
        <w:tc>
          <w:tcPr>
            <w:tcW w:w="0" w:type="auto"/>
            <w:vAlign w:val="center"/>
            <w:hideMark/>
          </w:tcPr>
          <w:p w14:paraId="5C283E51"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0797CDAF" w14:textId="77777777" w:rsidTr="00A25281">
        <w:trPr>
          <w:trHeight w:val="182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7EB27B5E"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Припрема и доношење плана и програма рада са финансијским планом</w:t>
            </w:r>
          </w:p>
        </w:tc>
        <w:tc>
          <w:tcPr>
            <w:tcW w:w="0" w:type="auto"/>
            <w:tcBorders>
              <w:top w:val="nil"/>
              <w:left w:val="nil"/>
              <w:bottom w:val="single" w:sz="4" w:space="0" w:color="auto"/>
              <w:right w:val="single" w:sz="4" w:space="0" w:color="auto"/>
            </w:tcBorders>
            <w:shd w:val="clear" w:color="000000" w:fill="FFFFFF"/>
            <w:vAlign w:val="center"/>
            <w:hideMark/>
          </w:tcPr>
          <w:p w14:paraId="2033C7E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Oбeзбeђeњe eфикaснoг функционисања установе и адекватног финансирања  активности</w:t>
            </w:r>
          </w:p>
        </w:tc>
        <w:tc>
          <w:tcPr>
            <w:tcW w:w="0" w:type="auto"/>
            <w:tcBorders>
              <w:top w:val="nil"/>
              <w:left w:val="nil"/>
              <w:bottom w:val="single" w:sz="4" w:space="0" w:color="auto"/>
              <w:right w:val="single" w:sz="4" w:space="0" w:color="auto"/>
            </w:tcBorders>
            <w:shd w:val="clear" w:color="000000" w:fill="FFF2CC"/>
            <w:vAlign w:val="center"/>
            <w:hideMark/>
          </w:tcPr>
          <w:p w14:paraId="7D889B0B"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Фин_РИЗИК</w:t>
            </w:r>
          </w:p>
        </w:tc>
        <w:tc>
          <w:tcPr>
            <w:tcW w:w="0" w:type="auto"/>
            <w:tcBorders>
              <w:top w:val="nil"/>
              <w:left w:val="nil"/>
              <w:bottom w:val="single" w:sz="4" w:space="0" w:color="auto"/>
              <w:right w:val="single" w:sz="4" w:space="0" w:color="auto"/>
            </w:tcBorders>
            <w:shd w:val="clear" w:color="000000" w:fill="FFF2CC"/>
            <w:vAlign w:val="center"/>
            <w:hideMark/>
          </w:tcPr>
          <w:p w14:paraId="7CB0E2B0" w14:textId="77777777" w:rsidR="00A25281" w:rsidRPr="00A25281" w:rsidRDefault="00A25281" w:rsidP="00A25281">
            <w:pPr>
              <w:widowControl/>
              <w:autoSpaceDE/>
              <w:autoSpaceDN/>
              <w:jc w:val="center"/>
              <w:rPr>
                <w:rFonts w:ascii="Calibri" w:eastAsia="Times New Roman" w:hAnsi="Calibri" w:cs="Calibri"/>
                <w:sz w:val="20"/>
                <w:szCs w:val="20"/>
                <w:lang w:val="en-GB" w:eastAsia="en-GB"/>
              </w:rPr>
            </w:pPr>
            <w:r w:rsidRPr="00A25281">
              <w:rPr>
                <w:rFonts w:ascii="Calibri" w:eastAsia="Times New Roman" w:hAnsi="Calibri" w:cs="Calibri"/>
                <w:sz w:val="20"/>
                <w:szCs w:val="20"/>
                <w:lang w:val="en-GB" w:eastAsia="en-GB"/>
              </w:rPr>
              <w:t xml:space="preserve">Кашњење са израдом и усвајањем Плана рада са финансијским планом </w:t>
            </w:r>
          </w:p>
        </w:tc>
        <w:tc>
          <w:tcPr>
            <w:tcW w:w="0" w:type="auto"/>
            <w:tcBorders>
              <w:top w:val="nil"/>
              <w:left w:val="nil"/>
              <w:bottom w:val="single" w:sz="4" w:space="0" w:color="auto"/>
              <w:right w:val="single" w:sz="4" w:space="0" w:color="auto"/>
            </w:tcBorders>
            <w:shd w:val="clear" w:color="000000" w:fill="FFF2CC"/>
            <w:vAlign w:val="center"/>
            <w:hideMark/>
          </w:tcPr>
          <w:p w14:paraId="28F57725"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Неблаговремен пријем инструкција за израду финансијског плана</w:t>
            </w:r>
          </w:p>
        </w:tc>
        <w:tc>
          <w:tcPr>
            <w:tcW w:w="0" w:type="auto"/>
            <w:tcBorders>
              <w:top w:val="nil"/>
              <w:left w:val="nil"/>
              <w:bottom w:val="single" w:sz="4" w:space="0" w:color="auto"/>
              <w:right w:val="single" w:sz="4" w:space="0" w:color="auto"/>
            </w:tcBorders>
            <w:shd w:val="clear" w:color="000000" w:fill="FFF2CC"/>
            <w:vAlign w:val="center"/>
            <w:hideMark/>
          </w:tcPr>
          <w:p w14:paraId="6BE88DF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Угрожавање целокупног функционисања установе </w:t>
            </w:r>
          </w:p>
        </w:tc>
        <w:tc>
          <w:tcPr>
            <w:tcW w:w="0" w:type="auto"/>
            <w:tcBorders>
              <w:top w:val="nil"/>
              <w:left w:val="nil"/>
              <w:bottom w:val="single" w:sz="4" w:space="0" w:color="auto"/>
              <w:right w:val="single" w:sz="4" w:space="0" w:color="auto"/>
            </w:tcBorders>
            <w:shd w:val="clear" w:color="000000" w:fill="FFF2CC"/>
            <w:vAlign w:val="center"/>
            <w:hideMark/>
          </w:tcPr>
          <w:p w14:paraId="539C5B6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3</w:t>
            </w:r>
          </w:p>
        </w:tc>
        <w:tc>
          <w:tcPr>
            <w:tcW w:w="0" w:type="auto"/>
            <w:tcBorders>
              <w:top w:val="nil"/>
              <w:left w:val="nil"/>
              <w:bottom w:val="single" w:sz="4" w:space="0" w:color="auto"/>
              <w:right w:val="single" w:sz="4" w:space="0" w:color="auto"/>
            </w:tcBorders>
            <w:shd w:val="clear" w:color="000000" w:fill="FFF2CC"/>
            <w:vAlign w:val="center"/>
            <w:hideMark/>
          </w:tcPr>
          <w:p w14:paraId="306AA03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0591EB4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3</w:t>
            </w:r>
          </w:p>
        </w:tc>
        <w:tc>
          <w:tcPr>
            <w:tcW w:w="0" w:type="auto"/>
            <w:tcBorders>
              <w:top w:val="nil"/>
              <w:left w:val="nil"/>
              <w:bottom w:val="single" w:sz="4" w:space="0" w:color="auto"/>
              <w:right w:val="single" w:sz="4" w:space="0" w:color="auto"/>
            </w:tcBorders>
            <w:shd w:val="clear" w:color="000000" w:fill="FFF2CC"/>
            <w:vAlign w:val="center"/>
            <w:hideMark/>
          </w:tcPr>
          <w:p w14:paraId="49FBAF3A"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577E12E5"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Израда нацрта плана на основу података из претходних година</w:t>
            </w:r>
          </w:p>
        </w:tc>
        <w:tc>
          <w:tcPr>
            <w:tcW w:w="0" w:type="auto"/>
            <w:tcBorders>
              <w:top w:val="nil"/>
              <w:left w:val="nil"/>
              <w:bottom w:val="single" w:sz="4" w:space="0" w:color="auto"/>
              <w:right w:val="single" w:sz="4" w:space="0" w:color="auto"/>
            </w:tcBorders>
            <w:shd w:val="clear" w:color="000000" w:fill="FFF2CC"/>
            <w:vAlign w:val="center"/>
            <w:hideMark/>
          </w:tcPr>
          <w:p w14:paraId="1AA7B85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До краја текуће године</w:t>
            </w:r>
          </w:p>
        </w:tc>
        <w:tc>
          <w:tcPr>
            <w:tcW w:w="0" w:type="auto"/>
            <w:tcBorders>
              <w:top w:val="nil"/>
              <w:left w:val="nil"/>
              <w:bottom w:val="single" w:sz="4" w:space="0" w:color="auto"/>
              <w:right w:val="single" w:sz="4" w:space="0" w:color="auto"/>
            </w:tcBorders>
            <w:shd w:val="clear" w:color="000000" w:fill="FFF2CC"/>
            <w:vAlign w:val="center"/>
            <w:hideMark/>
          </w:tcPr>
          <w:p w14:paraId="2F573FE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Директор установе</w:t>
            </w:r>
          </w:p>
        </w:tc>
        <w:tc>
          <w:tcPr>
            <w:tcW w:w="0" w:type="auto"/>
            <w:vAlign w:val="center"/>
            <w:hideMark/>
          </w:tcPr>
          <w:p w14:paraId="413ACB58"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4843AEF0" w14:textId="77777777" w:rsidTr="00A25281">
        <w:trPr>
          <w:trHeight w:val="156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65BA567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lastRenderedPageBreak/>
              <w:t>Обрачун плата и накнада</w:t>
            </w:r>
          </w:p>
        </w:tc>
        <w:tc>
          <w:tcPr>
            <w:tcW w:w="0" w:type="auto"/>
            <w:tcBorders>
              <w:top w:val="nil"/>
              <w:left w:val="nil"/>
              <w:bottom w:val="single" w:sz="4" w:space="0" w:color="auto"/>
              <w:right w:val="single" w:sz="4" w:space="0" w:color="auto"/>
            </w:tcBorders>
            <w:shd w:val="clear" w:color="000000" w:fill="FFFFFF"/>
            <w:vAlign w:val="center"/>
            <w:hideMark/>
          </w:tcPr>
          <w:p w14:paraId="3893ED4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Правовремен и тачан обрачун, како би се створили услови за редовне исплате плата и накнада запосленима</w:t>
            </w:r>
          </w:p>
        </w:tc>
        <w:tc>
          <w:tcPr>
            <w:tcW w:w="0" w:type="auto"/>
            <w:tcBorders>
              <w:top w:val="nil"/>
              <w:left w:val="nil"/>
              <w:bottom w:val="single" w:sz="4" w:space="0" w:color="auto"/>
              <w:right w:val="single" w:sz="4" w:space="0" w:color="auto"/>
            </w:tcBorders>
            <w:shd w:val="clear" w:color="000000" w:fill="FFF2CC"/>
            <w:vAlign w:val="center"/>
            <w:hideMark/>
          </w:tcPr>
          <w:p w14:paraId="1E033CD3"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Фин_РИЗИК</w:t>
            </w:r>
          </w:p>
        </w:tc>
        <w:tc>
          <w:tcPr>
            <w:tcW w:w="0" w:type="auto"/>
            <w:tcBorders>
              <w:top w:val="nil"/>
              <w:left w:val="nil"/>
              <w:bottom w:val="single" w:sz="4" w:space="0" w:color="auto"/>
              <w:right w:val="single" w:sz="4" w:space="0" w:color="auto"/>
            </w:tcBorders>
            <w:shd w:val="clear" w:color="000000" w:fill="FFF2CC"/>
            <w:vAlign w:val="center"/>
            <w:hideMark/>
          </w:tcPr>
          <w:p w14:paraId="7D4137A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Кашњење у исплати средстава</w:t>
            </w:r>
          </w:p>
        </w:tc>
        <w:tc>
          <w:tcPr>
            <w:tcW w:w="0" w:type="auto"/>
            <w:tcBorders>
              <w:top w:val="nil"/>
              <w:left w:val="nil"/>
              <w:bottom w:val="single" w:sz="4" w:space="0" w:color="auto"/>
              <w:right w:val="single" w:sz="4" w:space="0" w:color="auto"/>
            </w:tcBorders>
            <w:shd w:val="clear" w:color="000000" w:fill="FFF2CC"/>
            <w:vAlign w:val="center"/>
            <w:hideMark/>
          </w:tcPr>
          <w:p w14:paraId="4A01DD8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Недовољан број извршилаца на датим пословима</w:t>
            </w:r>
          </w:p>
        </w:tc>
        <w:tc>
          <w:tcPr>
            <w:tcW w:w="0" w:type="auto"/>
            <w:tcBorders>
              <w:top w:val="nil"/>
              <w:left w:val="nil"/>
              <w:bottom w:val="single" w:sz="4" w:space="0" w:color="auto"/>
              <w:right w:val="single" w:sz="4" w:space="0" w:color="auto"/>
            </w:tcBorders>
            <w:shd w:val="clear" w:color="000000" w:fill="FFF2CC"/>
            <w:vAlign w:val="center"/>
            <w:hideMark/>
          </w:tcPr>
          <w:p w14:paraId="449D9E93"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Неблаговремено исплаћене плате и накнаде</w:t>
            </w:r>
          </w:p>
        </w:tc>
        <w:tc>
          <w:tcPr>
            <w:tcW w:w="0" w:type="auto"/>
            <w:tcBorders>
              <w:top w:val="nil"/>
              <w:left w:val="nil"/>
              <w:bottom w:val="single" w:sz="4" w:space="0" w:color="auto"/>
              <w:right w:val="single" w:sz="4" w:space="0" w:color="auto"/>
            </w:tcBorders>
            <w:shd w:val="clear" w:color="000000" w:fill="FFF2CC"/>
            <w:vAlign w:val="center"/>
            <w:hideMark/>
          </w:tcPr>
          <w:p w14:paraId="6DD94F4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44C2795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73B684E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4</w:t>
            </w:r>
          </w:p>
        </w:tc>
        <w:tc>
          <w:tcPr>
            <w:tcW w:w="0" w:type="auto"/>
            <w:tcBorders>
              <w:top w:val="nil"/>
              <w:left w:val="nil"/>
              <w:bottom w:val="single" w:sz="4" w:space="0" w:color="auto"/>
              <w:right w:val="single" w:sz="4" w:space="0" w:color="auto"/>
            </w:tcBorders>
            <w:shd w:val="clear" w:color="000000" w:fill="FFF2CC"/>
            <w:vAlign w:val="center"/>
            <w:hideMark/>
          </w:tcPr>
          <w:p w14:paraId="3C167561"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44A1D8B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Обучити друге запослене за дате послове</w:t>
            </w:r>
          </w:p>
        </w:tc>
        <w:tc>
          <w:tcPr>
            <w:tcW w:w="0" w:type="auto"/>
            <w:tcBorders>
              <w:top w:val="nil"/>
              <w:left w:val="nil"/>
              <w:bottom w:val="single" w:sz="4" w:space="0" w:color="auto"/>
              <w:right w:val="single" w:sz="4" w:space="0" w:color="auto"/>
            </w:tcBorders>
            <w:shd w:val="clear" w:color="000000" w:fill="FFF2CC"/>
            <w:vAlign w:val="center"/>
            <w:hideMark/>
          </w:tcPr>
          <w:p w14:paraId="1002B89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По потреби</w:t>
            </w:r>
          </w:p>
        </w:tc>
        <w:tc>
          <w:tcPr>
            <w:tcW w:w="0" w:type="auto"/>
            <w:tcBorders>
              <w:top w:val="nil"/>
              <w:left w:val="nil"/>
              <w:bottom w:val="single" w:sz="4" w:space="0" w:color="auto"/>
              <w:right w:val="single" w:sz="4" w:space="0" w:color="auto"/>
            </w:tcBorders>
            <w:shd w:val="clear" w:color="000000" w:fill="FFF2CC"/>
            <w:vAlign w:val="center"/>
            <w:hideMark/>
          </w:tcPr>
          <w:p w14:paraId="5370853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Руководилац финансијско-рачуноводствених послова</w:t>
            </w:r>
          </w:p>
        </w:tc>
        <w:tc>
          <w:tcPr>
            <w:tcW w:w="0" w:type="auto"/>
            <w:vAlign w:val="center"/>
            <w:hideMark/>
          </w:tcPr>
          <w:p w14:paraId="1EB2B12C"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755E3996" w14:textId="77777777" w:rsidTr="00A25281">
        <w:trPr>
          <w:trHeight w:val="156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679B11B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Обрачун плата и накнада</w:t>
            </w:r>
          </w:p>
        </w:tc>
        <w:tc>
          <w:tcPr>
            <w:tcW w:w="0" w:type="auto"/>
            <w:tcBorders>
              <w:top w:val="nil"/>
              <w:left w:val="nil"/>
              <w:bottom w:val="single" w:sz="4" w:space="0" w:color="auto"/>
              <w:right w:val="single" w:sz="4" w:space="0" w:color="auto"/>
            </w:tcBorders>
            <w:shd w:val="clear" w:color="000000" w:fill="FFFFFF"/>
            <w:vAlign w:val="center"/>
            <w:hideMark/>
          </w:tcPr>
          <w:p w14:paraId="430476B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Правовремен и тачан обрачун, како би се створили услови за редовне исплате плата и накнада запосленима</w:t>
            </w:r>
          </w:p>
        </w:tc>
        <w:tc>
          <w:tcPr>
            <w:tcW w:w="0" w:type="auto"/>
            <w:tcBorders>
              <w:top w:val="nil"/>
              <w:left w:val="nil"/>
              <w:bottom w:val="single" w:sz="4" w:space="0" w:color="auto"/>
              <w:right w:val="single" w:sz="4" w:space="0" w:color="auto"/>
            </w:tcBorders>
            <w:shd w:val="clear" w:color="000000" w:fill="FFF2CC"/>
            <w:vAlign w:val="center"/>
            <w:hideMark/>
          </w:tcPr>
          <w:p w14:paraId="1D4B62B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Фин_РИЗИК</w:t>
            </w:r>
          </w:p>
        </w:tc>
        <w:tc>
          <w:tcPr>
            <w:tcW w:w="0" w:type="auto"/>
            <w:tcBorders>
              <w:top w:val="nil"/>
              <w:left w:val="nil"/>
              <w:bottom w:val="single" w:sz="4" w:space="0" w:color="auto"/>
              <w:right w:val="single" w:sz="4" w:space="0" w:color="auto"/>
            </w:tcBorders>
            <w:shd w:val="clear" w:color="000000" w:fill="FFF2CC"/>
            <w:vAlign w:val="center"/>
            <w:hideMark/>
          </w:tcPr>
          <w:p w14:paraId="7017A3BB"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Погрешно обрачунате плате и накнаде</w:t>
            </w:r>
          </w:p>
        </w:tc>
        <w:tc>
          <w:tcPr>
            <w:tcW w:w="0" w:type="auto"/>
            <w:tcBorders>
              <w:top w:val="nil"/>
              <w:left w:val="nil"/>
              <w:bottom w:val="single" w:sz="4" w:space="0" w:color="auto"/>
              <w:right w:val="single" w:sz="4" w:space="0" w:color="auto"/>
            </w:tcBorders>
            <w:shd w:val="clear" w:color="000000" w:fill="FFF2CC"/>
            <w:vAlign w:val="center"/>
            <w:hideMark/>
          </w:tcPr>
          <w:p w14:paraId="55F12A2E"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Нетачни улазни подаци за израду обрачуна</w:t>
            </w:r>
          </w:p>
        </w:tc>
        <w:tc>
          <w:tcPr>
            <w:tcW w:w="0" w:type="auto"/>
            <w:tcBorders>
              <w:top w:val="nil"/>
              <w:left w:val="nil"/>
              <w:bottom w:val="single" w:sz="4" w:space="0" w:color="auto"/>
              <w:right w:val="single" w:sz="4" w:space="0" w:color="auto"/>
            </w:tcBorders>
            <w:shd w:val="clear" w:color="000000" w:fill="FFF2CC"/>
            <w:vAlign w:val="center"/>
            <w:hideMark/>
          </w:tcPr>
          <w:p w14:paraId="1FEBFA4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Погрешно исплаћене плате и накнаде</w:t>
            </w:r>
          </w:p>
        </w:tc>
        <w:tc>
          <w:tcPr>
            <w:tcW w:w="0" w:type="auto"/>
            <w:tcBorders>
              <w:top w:val="nil"/>
              <w:left w:val="nil"/>
              <w:bottom w:val="single" w:sz="4" w:space="0" w:color="auto"/>
              <w:right w:val="single" w:sz="4" w:space="0" w:color="auto"/>
            </w:tcBorders>
            <w:shd w:val="clear" w:color="000000" w:fill="FFF2CC"/>
            <w:vAlign w:val="center"/>
            <w:hideMark/>
          </w:tcPr>
          <w:p w14:paraId="3AEC7DC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1DA155C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5164155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0792D1D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26880F6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Континуирана превентивна контрола на редовним колегијумима</w:t>
            </w:r>
          </w:p>
        </w:tc>
        <w:tc>
          <w:tcPr>
            <w:tcW w:w="0" w:type="auto"/>
            <w:tcBorders>
              <w:top w:val="nil"/>
              <w:left w:val="nil"/>
              <w:bottom w:val="single" w:sz="4" w:space="0" w:color="auto"/>
              <w:right w:val="single" w:sz="4" w:space="0" w:color="auto"/>
            </w:tcBorders>
            <w:shd w:val="clear" w:color="000000" w:fill="FFF2CC"/>
            <w:vAlign w:val="center"/>
            <w:hideMark/>
          </w:tcPr>
          <w:p w14:paraId="4CC3990A"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Редовно</w:t>
            </w:r>
          </w:p>
        </w:tc>
        <w:tc>
          <w:tcPr>
            <w:tcW w:w="0" w:type="auto"/>
            <w:tcBorders>
              <w:top w:val="nil"/>
              <w:left w:val="nil"/>
              <w:bottom w:val="single" w:sz="4" w:space="0" w:color="auto"/>
              <w:right w:val="single" w:sz="4" w:space="0" w:color="auto"/>
            </w:tcBorders>
            <w:shd w:val="clear" w:color="000000" w:fill="FFF2CC"/>
            <w:vAlign w:val="center"/>
            <w:hideMark/>
          </w:tcPr>
          <w:p w14:paraId="06D2FE6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Руководилац финансијско-рачуноводствених послова</w:t>
            </w:r>
          </w:p>
        </w:tc>
        <w:tc>
          <w:tcPr>
            <w:tcW w:w="0" w:type="auto"/>
            <w:vAlign w:val="center"/>
            <w:hideMark/>
          </w:tcPr>
          <w:p w14:paraId="6777AE15"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3A65A1DE" w14:textId="77777777" w:rsidTr="00A25281">
        <w:trPr>
          <w:trHeight w:val="1272"/>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3AD4272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Финансијско извештавање</w:t>
            </w:r>
          </w:p>
        </w:tc>
        <w:tc>
          <w:tcPr>
            <w:tcW w:w="0" w:type="auto"/>
            <w:tcBorders>
              <w:top w:val="nil"/>
              <w:left w:val="nil"/>
              <w:bottom w:val="single" w:sz="4" w:space="0" w:color="auto"/>
              <w:right w:val="single" w:sz="4" w:space="0" w:color="auto"/>
            </w:tcBorders>
            <w:shd w:val="clear" w:color="000000" w:fill="FFFFFF"/>
            <w:vAlign w:val="center"/>
            <w:hideMark/>
          </w:tcPr>
          <w:p w14:paraId="77EEE02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Припрема и доношење потпуног и поузданог финансијског извештаја у циљу извештавања надлежних </w:t>
            </w:r>
            <w:r w:rsidRPr="00A25281">
              <w:rPr>
                <w:rFonts w:ascii="Calibri" w:eastAsia="Times New Roman" w:hAnsi="Calibri" w:cs="Calibri"/>
                <w:color w:val="000000"/>
                <w:sz w:val="20"/>
                <w:szCs w:val="20"/>
                <w:lang w:val="en-GB" w:eastAsia="en-GB"/>
              </w:rPr>
              <w:lastRenderedPageBreak/>
              <w:t>органа и јавности о финансијском стању установе</w:t>
            </w:r>
          </w:p>
        </w:tc>
        <w:tc>
          <w:tcPr>
            <w:tcW w:w="0" w:type="auto"/>
            <w:tcBorders>
              <w:top w:val="nil"/>
              <w:left w:val="nil"/>
              <w:bottom w:val="single" w:sz="4" w:space="0" w:color="auto"/>
              <w:right w:val="single" w:sz="4" w:space="0" w:color="auto"/>
            </w:tcBorders>
            <w:shd w:val="clear" w:color="000000" w:fill="FFF2CC"/>
            <w:vAlign w:val="center"/>
            <w:hideMark/>
          </w:tcPr>
          <w:p w14:paraId="221A21F8"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lastRenderedPageBreak/>
              <w:t>Фин_РИЗИК</w:t>
            </w:r>
          </w:p>
        </w:tc>
        <w:tc>
          <w:tcPr>
            <w:tcW w:w="0" w:type="auto"/>
            <w:tcBorders>
              <w:top w:val="nil"/>
              <w:left w:val="nil"/>
              <w:bottom w:val="single" w:sz="4" w:space="0" w:color="auto"/>
              <w:right w:val="single" w:sz="4" w:space="0" w:color="auto"/>
            </w:tcBorders>
            <w:shd w:val="clear" w:color="000000" w:fill="FFF2CC"/>
            <w:vAlign w:val="center"/>
            <w:hideMark/>
          </w:tcPr>
          <w:p w14:paraId="5F95ECDA"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Погрешно евидентирање преузетих обавеза</w:t>
            </w:r>
          </w:p>
        </w:tc>
        <w:tc>
          <w:tcPr>
            <w:tcW w:w="0" w:type="auto"/>
            <w:tcBorders>
              <w:top w:val="nil"/>
              <w:left w:val="nil"/>
              <w:bottom w:val="single" w:sz="4" w:space="0" w:color="auto"/>
              <w:right w:val="single" w:sz="4" w:space="0" w:color="auto"/>
            </w:tcBorders>
            <w:shd w:val="clear" w:color="000000" w:fill="FFF2CC"/>
            <w:vAlign w:val="center"/>
            <w:hideMark/>
          </w:tcPr>
          <w:p w14:paraId="15AC452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Непотпуна документација</w:t>
            </w:r>
          </w:p>
        </w:tc>
        <w:tc>
          <w:tcPr>
            <w:tcW w:w="0" w:type="auto"/>
            <w:tcBorders>
              <w:top w:val="nil"/>
              <w:left w:val="nil"/>
              <w:bottom w:val="single" w:sz="4" w:space="0" w:color="auto"/>
              <w:right w:val="single" w:sz="4" w:space="0" w:color="auto"/>
            </w:tcBorders>
            <w:shd w:val="clear" w:color="000000" w:fill="FFF2CC"/>
            <w:vAlign w:val="center"/>
            <w:hideMark/>
          </w:tcPr>
          <w:p w14:paraId="0CE5E0D5"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Нетачни и непотпуни финансијски извештаји</w:t>
            </w:r>
          </w:p>
        </w:tc>
        <w:tc>
          <w:tcPr>
            <w:tcW w:w="0" w:type="auto"/>
            <w:tcBorders>
              <w:top w:val="nil"/>
              <w:left w:val="nil"/>
              <w:bottom w:val="single" w:sz="4" w:space="0" w:color="auto"/>
              <w:right w:val="single" w:sz="4" w:space="0" w:color="auto"/>
            </w:tcBorders>
            <w:shd w:val="clear" w:color="000000" w:fill="FFF2CC"/>
            <w:vAlign w:val="center"/>
            <w:hideMark/>
          </w:tcPr>
          <w:p w14:paraId="69EF01E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1129C3EE"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0A4E4B58"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78AD263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259EFA9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Појачати интерну контролу пријема потпуне документације</w:t>
            </w:r>
          </w:p>
        </w:tc>
        <w:tc>
          <w:tcPr>
            <w:tcW w:w="0" w:type="auto"/>
            <w:tcBorders>
              <w:top w:val="nil"/>
              <w:left w:val="nil"/>
              <w:bottom w:val="single" w:sz="4" w:space="0" w:color="auto"/>
              <w:right w:val="single" w:sz="4" w:space="0" w:color="auto"/>
            </w:tcBorders>
            <w:shd w:val="clear" w:color="000000" w:fill="FFF2CC"/>
            <w:vAlign w:val="center"/>
            <w:hideMark/>
          </w:tcPr>
          <w:p w14:paraId="5F0170EA"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Редовно</w:t>
            </w:r>
          </w:p>
        </w:tc>
        <w:tc>
          <w:tcPr>
            <w:tcW w:w="0" w:type="auto"/>
            <w:tcBorders>
              <w:top w:val="nil"/>
              <w:left w:val="nil"/>
              <w:bottom w:val="single" w:sz="4" w:space="0" w:color="auto"/>
              <w:right w:val="single" w:sz="4" w:space="0" w:color="auto"/>
            </w:tcBorders>
            <w:shd w:val="clear" w:color="000000" w:fill="FFF2CC"/>
            <w:vAlign w:val="center"/>
            <w:hideMark/>
          </w:tcPr>
          <w:p w14:paraId="5555A1F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Руководилац финансијско-рачуноводствених послова</w:t>
            </w:r>
          </w:p>
        </w:tc>
        <w:tc>
          <w:tcPr>
            <w:tcW w:w="0" w:type="auto"/>
            <w:vAlign w:val="center"/>
            <w:hideMark/>
          </w:tcPr>
          <w:p w14:paraId="51335C38"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1E00EC1A" w14:textId="77777777" w:rsidTr="00A25281">
        <w:trPr>
          <w:trHeight w:val="260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67FF8D1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Евидентирање и плаћање обавеза</w:t>
            </w:r>
          </w:p>
        </w:tc>
        <w:tc>
          <w:tcPr>
            <w:tcW w:w="0" w:type="auto"/>
            <w:tcBorders>
              <w:top w:val="nil"/>
              <w:left w:val="nil"/>
              <w:bottom w:val="single" w:sz="4" w:space="0" w:color="auto"/>
              <w:right w:val="single" w:sz="4" w:space="0" w:color="auto"/>
            </w:tcBorders>
            <w:shd w:val="clear" w:color="000000" w:fill="FFFFFF"/>
            <w:vAlign w:val="center"/>
            <w:hideMark/>
          </w:tcPr>
          <w:p w14:paraId="51D4F4E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Припрема и доношење потпуног и поузданог финансијског извештаја у циљу извештавања надлежних органа и јавности о финансијском стању установе</w:t>
            </w:r>
          </w:p>
        </w:tc>
        <w:tc>
          <w:tcPr>
            <w:tcW w:w="0" w:type="auto"/>
            <w:tcBorders>
              <w:top w:val="nil"/>
              <w:left w:val="nil"/>
              <w:bottom w:val="single" w:sz="4" w:space="0" w:color="auto"/>
              <w:right w:val="single" w:sz="4" w:space="0" w:color="auto"/>
            </w:tcBorders>
            <w:shd w:val="clear" w:color="000000" w:fill="FFF2CC"/>
            <w:vAlign w:val="center"/>
            <w:hideMark/>
          </w:tcPr>
          <w:p w14:paraId="71C4800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Фин_РИЗИК</w:t>
            </w:r>
          </w:p>
        </w:tc>
        <w:tc>
          <w:tcPr>
            <w:tcW w:w="0" w:type="auto"/>
            <w:tcBorders>
              <w:top w:val="nil"/>
              <w:left w:val="nil"/>
              <w:bottom w:val="single" w:sz="4" w:space="0" w:color="auto"/>
              <w:right w:val="single" w:sz="4" w:space="0" w:color="auto"/>
            </w:tcBorders>
            <w:shd w:val="clear" w:color="000000" w:fill="FFF2CC"/>
            <w:vAlign w:val="center"/>
            <w:hideMark/>
          </w:tcPr>
          <w:p w14:paraId="1A6FC61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Погрешно књижење (погрешан конто, погрешан износ) </w:t>
            </w:r>
          </w:p>
        </w:tc>
        <w:tc>
          <w:tcPr>
            <w:tcW w:w="0" w:type="auto"/>
            <w:tcBorders>
              <w:top w:val="nil"/>
              <w:left w:val="nil"/>
              <w:bottom w:val="single" w:sz="4" w:space="0" w:color="auto"/>
              <w:right w:val="single" w:sz="4" w:space="0" w:color="auto"/>
            </w:tcBorders>
            <w:shd w:val="clear" w:color="000000" w:fill="FFF2CC"/>
            <w:vAlign w:val="center"/>
            <w:hideMark/>
          </w:tcPr>
          <w:p w14:paraId="4D1003E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Непотпуна документација</w:t>
            </w:r>
          </w:p>
        </w:tc>
        <w:tc>
          <w:tcPr>
            <w:tcW w:w="0" w:type="auto"/>
            <w:tcBorders>
              <w:top w:val="nil"/>
              <w:left w:val="nil"/>
              <w:bottom w:val="single" w:sz="4" w:space="0" w:color="auto"/>
              <w:right w:val="single" w:sz="4" w:space="0" w:color="auto"/>
            </w:tcBorders>
            <w:shd w:val="clear" w:color="000000" w:fill="FFF2CC"/>
            <w:vAlign w:val="center"/>
            <w:hideMark/>
          </w:tcPr>
          <w:p w14:paraId="7A7285B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Немогућност плаћања обавеза и неусаглашеност са буџетом оснивача</w:t>
            </w:r>
          </w:p>
        </w:tc>
        <w:tc>
          <w:tcPr>
            <w:tcW w:w="0" w:type="auto"/>
            <w:tcBorders>
              <w:top w:val="nil"/>
              <w:left w:val="nil"/>
              <w:bottom w:val="single" w:sz="4" w:space="0" w:color="auto"/>
              <w:right w:val="single" w:sz="4" w:space="0" w:color="auto"/>
            </w:tcBorders>
            <w:shd w:val="clear" w:color="000000" w:fill="FFF2CC"/>
            <w:vAlign w:val="center"/>
            <w:hideMark/>
          </w:tcPr>
          <w:p w14:paraId="167FA9C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3</w:t>
            </w:r>
          </w:p>
        </w:tc>
        <w:tc>
          <w:tcPr>
            <w:tcW w:w="0" w:type="auto"/>
            <w:tcBorders>
              <w:top w:val="nil"/>
              <w:left w:val="nil"/>
              <w:bottom w:val="single" w:sz="4" w:space="0" w:color="auto"/>
              <w:right w:val="single" w:sz="4" w:space="0" w:color="auto"/>
            </w:tcBorders>
            <w:shd w:val="clear" w:color="000000" w:fill="FFF2CC"/>
            <w:vAlign w:val="center"/>
            <w:hideMark/>
          </w:tcPr>
          <w:p w14:paraId="3AA1D08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14:paraId="6CC88CB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6</w:t>
            </w:r>
          </w:p>
        </w:tc>
        <w:tc>
          <w:tcPr>
            <w:tcW w:w="0" w:type="auto"/>
            <w:tcBorders>
              <w:top w:val="nil"/>
              <w:left w:val="nil"/>
              <w:bottom w:val="single" w:sz="4" w:space="0" w:color="auto"/>
              <w:right w:val="single" w:sz="4" w:space="0" w:color="auto"/>
            </w:tcBorders>
            <w:shd w:val="clear" w:color="000000" w:fill="FFF2CC"/>
            <w:vAlign w:val="center"/>
            <w:hideMark/>
          </w:tcPr>
          <w:p w14:paraId="64CB875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6F13473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Појачати интерну контролу усаглашавања стања трошкова са надлежном службом оснивача </w:t>
            </w:r>
          </w:p>
        </w:tc>
        <w:tc>
          <w:tcPr>
            <w:tcW w:w="0" w:type="auto"/>
            <w:tcBorders>
              <w:top w:val="nil"/>
              <w:left w:val="nil"/>
              <w:bottom w:val="single" w:sz="4" w:space="0" w:color="auto"/>
              <w:right w:val="single" w:sz="4" w:space="0" w:color="auto"/>
            </w:tcBorders>
            <w:shd w:val="clear" w:color="000000" w:fill="FFF2CC"/>
            <w:vAlign w:val="center"/>
            <w:hideMark/>
          </w:tcPr>
          <w:p w14:paraId="519F7DBE"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Редовно</w:t>
            </w:r>
            <w:r w:rsidRPr="00A25281">
              <w:rPr>
                <w:rFonts w:ascii="Calibri" w:eastAsia="Times New Roman" w:hAnsi="Calibri" w:cs="Calibri"/>
                <w:color w:val="000000"/>
                <w:sz w:val="20"/>
                <w:szCs w:val="20"/>
                <w:lang w:val="en-GB" w:eastAsia="en-GB"/>
              </w:rPr>
              <w:br w:type="page"/>
            </w:r>
          </w:p>
        </w:tc>
        <w:tc>
          <w:tcPr>
            <w:tcW w:w="0" w:type="auto"/>
            <w:tcBorders>
              <w:top w:val="nil"/>
              <w:left w:val="nil"/>
              <w:bottom w:val="single" w:sz="4" w:space="0" w:color="auto"/>
              <w:right w:val="single" w:sz="4" w:space="0" w:color="auto"/>
            </w:tcBorders>
            <w:shd w:val="clear" w:color="000000" w:fill="FFF2CC"/>
            <w:vAlign w:val="center"/>
            <w:hideMark/>
          </w:tcPr>
          <w:p w14:paraId="6EA7B29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Руководилац финансијско-рачуноводствених послова</w:t>
            </w:r>
          </w:p>
        </w:tc>
        <w:tc>
          <w:tcPr>
            <w:tcW w:w="0" w:type="auto"/>
            <w:vAlign w:val="center"/>
            <w:hideMark/>
          </w:tcPr>
          <w:p w14:paraId="327A6EFF"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42A9C7A4" w14:textId="77777777" w:rsidTr="00A25281">
        <w:trPr>
          <w:trHeight w:val="130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246E758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Доношење правилника и других аката</w:t>
            </w:r>
          </w:p>
        </w:tc>
        <w:tc>
          <w:tcPr>
            <w:tcW w:w="0" w:type="auto"/>
            <w:tcBorders>
              <w:top w:val="nil"/>
              <w:left w:val="nil"/>
              <w:bottom w:val="single" w:sz="4" w:space="0" w:color="auto"/>
              <w:right w:val="single" w:sz="4" w:space="0" w:color="auto"/>
            </w:tcBorders>
            <w:shd w:val="clear" w:color="000000" w:fill="FFFFFF"/>
            <w:vAlign w:val="center"/>
            <w:hideMark/>
          </w:tcPr>
          <w:p w14:paraId="3C9F1B26"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Усклађивање аката установе са законским и подзаконским актима</w:t>
            </w:r>
          </w:p>
        </w:tc>
        <w:tc>
          <w:tcPr>
            <w:tcW w:w="0" w:type="auto"/>
            <w:tcBorders>
              <w:top w:val="nil"/>
              <w:left w:val="nil"/>
              <w:bottom w:val="single" w:sz="4" w:space="0" w:color="auto"/>
              <w:right w:val="single" w:sz="4" w:space="0" w:color="auto"/>
            </w:tcBorders>
            <w:shd w:val="clear" w:color="000000" w:fill="FFF2CC"/>
            <w:vAlign w:val="center"/>
            <w:hideMark/>
          </w:tcPr>
          <w:p w14:paraId="3EE1649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Општи_РИЗИК</w:t>
            </w:r>
          </w:p>
        </w:tc>
        <w:tc>
          <w:tcPr>
            <w:tcW w:w="0" w:type="auto"/>
            <w:tcBorders>
              <w:top w:val="nil"/>
              <w:left w:val="nil"/>
              <w:bottom w:val="single" w:sz="4" w:space="0" w:color="auto"/>
              <w:right w:val="single" w:sz="4" w:space="0" w:color="auto"/>
            </w:tcBorders>
            <w:shd w:val="clear" w:color="000000" w:fill="FFF2CC"/>
            <w:vAlign w:val="center"/>
            <w:hideMark/>
          </w:tcPr>
          <w:p w14:paraId="67DD8C6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Кашњење у усклађивању аката установе са законским променама</w:t>
            </w:r>
          </w:p>
        </w:tc>
        <w:tc>
          <w:tcPr>
            <w:tcW w:w="0" w:type="auto"/>
            <w:tcBorders>
              <w:top w:val="nil"/>
              <w:left w:val="nil"/>
              <w:bottom w:val="single" w:sz="4" w:space="0" w:color="auto"/>
              <w:right w:val="single" w:sz="4" w:space="0" w:color="auto"/>
            </w:tcBorders>
            <w:shd w:val="clear" w:color="000000" w:fill="FFF2CC"/>
            <w:vAlign w:val="center"/>
            <w:hideMark/>
          </w:tcPr>
          <w:p w14:paraId="39608CE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Недостатак кадрова обучених за дати посао</w:t>
            </w:r>
          </w:p>
        </w:tc>
        <w:tc>
          <w:tcPr>
            <w:tcW w:w="0" w:type="auto"/>
            <w:tcBorders>
              <w:top w:val="nil"/>
              <w:left w:val="nil"/>
              <w:bottom w:val="single" w:sz="4" w:space="0" w:color="auto"/>
              <w:right w:val="single" w:sz="4" w:space="0" w:color="auto"/>
            </w:tcBorders>
            <w:shd w:val="clear" w:color="000000" w:fill="FFF2CC"/>
            <w:vAlign w:val="center"/>
            <w:hideMark/>
          </w:tcPr>
          <w:p w14:paraId="480993CA"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Неправилно пословање установе</w:t>
            </w:r>
          </w:p>
        </w:tc>
        <w:tc>
          <w:tcPr>
            <w:tcW w:w="0" w:type="auto"/>
            <w:tcBorders>
              <w:top w:val="nil"/>
              <w:left w:val="nil"/>
              <w:bottom w:val="single" w:sz="4" w:space="0" w:color="auto"/>
              <w:right w:val="single" w:sz="4" w:space="0" w:color="auto"/>
            </w:tcBorders>
            <w:shd w:val="clear" w:color="000000" w:fill="FFF2CC"/>
            <w:vAlign w:val="center"/>
            <w:hideMark/>
          </w:tcPr>
          <w:p w14:paraId="3277967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30D4CE51"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6EFBC6E6"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4C0A5EB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44E06161"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Успостављена координација са оснивачем </w:t>
            </w:r>
          </w:p>
        </w:tc>
        <w:tc>
          <w:tcPr>
            <w:tcW w:w="0" w:type="auto"/>
            <w:tcBorders>
              <w:top w:val="nil"/>
              <w:left w:val="nil"/>
              <w:bottom w:val="single" w:sz="4" w:space="0" w:color="auto"/>
              <w:right w:val="single" w:sz="4" w:space="0" w:color="auto"/>
            </w:tcBorders>
            <w:shd w:val="clear" w:color="000000" w:fill="FFF2CC"/>
            <w:vAlign w:val="center"/>
            <w:hideMark/>
          </w:tcPr>
          <w:p w14:paraId="6F04AA5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Редовно</w:t>
            </w:r>
          </w:p>
        </w:tc>
        <w:tc>
          <w:tcPr>
            <w:tcW w:w="0" w:type="auto"/>
            <w:tcBorders>
              <w:top w:val="nil"/>
              <w:left w:val="nil"/>
              <w:bottom w:val="single" w:sz="4" w:space="0" w:color="auto"/>
              <w:right w:val="single" w:sz="4" w:space="0" w:color="auto"/>
            </w:tcBorders>
            <w:shd w:val="clear" w:color="000000" w:fill="FFF2CC"/>
            <w:vAlign w:val="center"/>
            <w:hideMark/>
          </w:tcPr>
          <w:p w14:paraId="2107BF3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Директор установе</w:t>
            </w:r>
          </w:p>
        </w:tc>
        <w:tc>
          <w:tcPr>
            <w:tcW w:w="0" w:type="auto"/>
            <w:vAlign w:val="center"/>
            <w:hideMark/>
          </w:tcPr>
          <w:p w14:paraId="413FABAC"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492A5B0A" w14:textId="77777777" w:rsidTr="00A25281">
        <w:trPr>
          <w:trHeight w:val="156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065CB67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lastRenderedPageBreak/>
              <w:t>Процес обављања административно-техничких послова</w:t>
            </w:r>
          </w:p>
        </w:tc>
        <w:tc>
          <w:tcPr>
            <w:tcW w:w="0" w:type="auto"/>
            <w:tcBorders>
              <w:top w:val="nil"/>
              <w:left w:val="nil"/>
              <w:bottom w:val="single" w:sz="4" w:space="0" w:color="auto"/>
              <w:right w:val="single" w:sz="4" w:space="0" w:color="auto"/>
            </w:tcBorders>
            <w:shd w:val="clear" w:color="000000" w:fill="FFFFFF"/>
            <w:vAlign w:val="center"/>
            <w:hideMark/>
          </w:tcPr>
          <w:p w14:paraId="2DD0F5E8"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Уредан, благовремен и тачан пријем и отпрема као и вођење и архивирање пословне документације</w:t>
            </w:r>
          </w:p>
        </w:tc>
        <w:tc>
          <w:tcPr>
            <w:tcW w:w="0" w:type="auto"/>
            <w:tcBorders>
              <w:top w:val="nil"/>
              <w:left w:val="nil"/>
              <w:bottom w:val="single" w:sz="4" w:space="0" w:color="auto"/>
              <w:right w:val="single" w:sz="4" w:space="0" w:color="auto"/>
            </w:tcBorders>
            <w:shd w:val="clear" w:color="000000" w:fill="FFF2CC"/>
            <w:vAlign w:val="center"/>
            <w:hideMark/>
          </w:tcPr>
          <w:p w14:paraId="447696BA"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Општи_РИЗИК</w:t>
            </w:r>
          </w:p>
        </w:tc>
        <w:tc>
          <w:tcPr>
            <w:tcW w:w="0" w:type="auto"/>
            <w:tcBorders>
              <w:top w:val="nil"/>
              <w:left w:val="nil"/>
              <w:bottom w:val="single" w:sz="4" w:space="0" w:color="auto"/>
              <w:right w:val="single" w:sz="4" w:space="0" w:color="auto"/>
            </w:tcBorders>
            <w:shd w:val="clear" w:color="000000" w:fill="FFF2CC"/>
            <w:vAlign w:val="center"/>
            <w:hideMark/>
          </w:tcPr>
          <w:p w14:paraId="1481486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Грешке у слању поште</w:t>
            </w:r>
          </w:p>
        </w:tc>
        <w:tc>
          <w:tcPr>
            <w:tcW w:w="0" w:type="auto"/>
            <w:tcBorders>
              <w:top w:val="nil"/>
              <w:left w:val="nil"/>
              <w:bottom w:val="single" w:sz="4" w:space="0" w:color="auto"/>
              <w:right w:val="single" w:sz="4" w:space="0" w:color="auto"/>
            </w:tcBorders>
            <w:shd w:val="clear" w:color="000000" w:fill="FFF2CC"/>
            <w:vAlign w:val="center"/>
            <w:hideMark/>
          </w:tcPr>
          <w:p w14:paraId="3EC40B76"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Неажурни подаци о пословним партнерима</w:t>
            </w:r>
          </w:p>
        </w:tc>
        <w:tc>
          <w:tcPr>
            <w:tcW w:w="0" w:type="auto"/>
            <w:tcBorders>
              <w:top w:val="nil"/>
              <w:left w:val="nil"/>
              <w:bottom w:val="single" w:sz="4" w:space="0" w:color="auto"/>
              <w:right w:val="single" w:sz="4" w:space="0" w:color="auto"/>
            </w:tcBorders>
            <w:shd w:val="clear" w:color="000000" w:fill="FFF2CC"/>
            <w:vAlign w:val="center"/>
            <w:hideMark/>
          </w:tcPr>
          <w:p w14:paraId="01F8788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Кашњење са реализацијом активности</w:t>
            </w:r>
          </w:p>
        </w:tc>
        <w:tc>
          <w:tcPr>
            <w:tcW w:w="0" w:type="auto"/>
            <w:tcBorders>
              <w:top w:val="nil"/>
              <w:left w:val="nil"/>
              <w:bottom w:val="single" w:sz="4" w:space="0" w:color="auto"/>
              <w:right w:val="single" w:sz="4" w:space="0" w:color="auto"/>
            </w:tcBorders>
            <w:shd w:val="clear" w:color="000000" w:fill="FFF2CC"/>
            <w:vAlign w:val="center"/>
            <w:hideMark/>
          </w:tcPr>
          <w:p w14:paraId="343376AE"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355CC33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42B8C7FA"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45DC9CD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3B7A71F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Редовно ажурирање базе података пословних партнера</w:t>
            </w:r>
          </w:p>
        </w:tc>
        <w:tc>
          <w:tcPr>
            <w:tcW w:w="0" w:type="auto"/>
            <w:tcBorders>
              <w:top w:val="nil"/>
              <w:left w:val="nil"/>
              <w:bottom w:val="single" w:sz="4" w:space="0" w:color="auto"/>
              <w:right w:val="single" w:sz="4" w:space="0" w:color="auto"/>
            </w:tcBorders>
            <w:shd w:val="clear" w:color="000000" w:fill="FFF2CC"/>
            <w:vAlign w:val="center"/>
            <w:hideMark/>
          </w:tcPr>
          <w:p w14:paraId="637427D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Редовно</w:t>
            </w:r>
          </w:p>
        </w:tc>
        <w:tc>
          <w:tcPr>
            <w:tcW w:w="0" w:type="auto"/>
            <w:tcBorders>
              <w:top w:val="nil"/>
              <w:left w:val="nil"/>
              <w:bottom w:val="single" w:sz="4" w:space="0" w:color="auto"/>
              <w:right w:val="single" w:sz="4" w:space="0" w:color="auto"/>
            </w:tcBorders>
            <w:shd w:val="clear" w:color="000000" w:fill="FFF2CC"/>
            <w:vAlign w:val="center"/>
            <w:hideMark/>
          </w:tcPr>
          <w:p w14:paraId="7A28512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Руководилац финансијско-рачуноводствених послова</w:t>
            </w:r>
          </w:p>
        </w:tc>
        <w:tc>
          <w:tcPr>
            <w:tcW w:w="0" w:type="auto"/>
            <w:vAlign w:val="center"/>
            <w:hideMark/>
          </w:tcPr>
          <w:p w14:paraId="77BDD892"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71641899" w14:textId="77777777" w:rsidTr="00A25281">
        <w:trPr>
          <w:trHeight w:val="130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78F36E2A"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Процес обављања кадровских послова</w:t>
            </w:r>
          </w:p>
        </w:tc>
        <w:tc>
          <w:tcPr>
            <w:tcW w:w="0" w:type="auto"/>
            <w:tcBorders>
              <w:top w:val="nil"/>
              <w:left w:val="nil"/>
              <w:bottom w:val="single" w:sz="4" w:space="0" w:color="auto"/>
              <w:right w:val="single" w:sz="4" w:space="0" w:color="auto"/>
            </w:tcBorders>
            <w:shd w:val="clear" w:color="000000" w:fill="FFFFFF"/>
            <w:vAlign w:val="center"/>
            <w:hideMark/>
          </w:tcPr>
          <w:p w14:paraId="2DD631C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Усклађивање потреба за кадровима у складу са пословним активностима и циљевима Установе</w:t>
            </w:r>
          </w:p>
        </w:tc>
        <w:tc>
          <w:tcPr>
            <w:tcW w:w="0" w:type="auto"/>
            <w:tcBorders>
              <w:top w:val="nil"/>
              <w:left w:val="nil"/>
              <w:bottom w:val="single" w:sz="4" w:space="0" w:color="auto"/>
              <w:right w:val="single" w:sz="4" w:space="0" w:color="auto"/>
            </w:tcBorders>
            <w:shd w:val="clear" w:color="000000" w:fill="FFF2CC"/>
            <w:vAlign w:val="center"/>
            <w:hideMark/>
          </w:tcPr>
          <w:p w14:paraId="0D4158B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Општи_РИЗИК</w:t>
            </w:r>
          </w:p>
        </w:tc>
        <w:tc>
          <w:tcPr>
            <w:tcW w:w="0" w:type="auto"/>
            <w:tcBorders>
              <w:top w:val="nil"/>
              <w:left w:val="nil"/>
              <w:bottom w:val="single" w:sz="4" w:space="0" w:color="auto"/>
              <w:right w:val="single" w:sz="4" w:space="0" w:color="auto"/>
            </w:tcBorders>
            <w:shd w:val="clear" w:color="000000" w:fill="FFF2CC"/>
            <w:vAlign w:val="center"/>
            <w:hideMark/>
          </w:tcPr>
          <w:p w14:paraId="1EF55D1E"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Неадекватни кадрови</w:t>
            </w:r>
          </w:p>
        </w:tc>
        <w:tc>
          <w:tcPr>
            <w:tcW w:w="0" w:type="auto"/>
            <w:tcBorders>
              <w:top w:val="nil"/>
              <w:left w:val="nil"/>
              <w:bottom w:val="single" w:sz="4" w:space="0" w:color="auto"/>
              <w:right w:val="single" w:sz="4" w:space="0" w:color="auto"/>
            </w:tcBorders>
            <w:shd w:val="clear" w:color="000000" w:fill="FFF2CC"/>
            <w:vAlign w:val="center"/>
            <w:hideMark/>
          </w:tcPr>
          <w:p w14:paraId="46020C4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Утицај оснивача на вођење кадровске политике</w:t>
            </w:r>
          </w:p>
        </w:tc>
        <w:tc>
          <w:tcPr>
            <w:tcW w:w="0" w:type="auto"/>
            <w:tcBorders>
              <w:top w:val="nil"/>
              <w:left w:val="nil"/>
              <w:bottom w:val="single" w:sz="4" w:space="0" w:color="auto"/>
              <w:right w:val="single" w:sz="4" w:space="0" w:color="auto"/>
            </w:tcBorders>
            <w:shd w:val="clear" w:color="000000" w:fill="FFF2CC"/>
            <w:vAlign w:val="center"/>
            <w:hideMark/>
          </w:tcPr>
          <w:p w14:paraId="579F0651"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Отежан рад установе</w:t>
            </w:r>
          </w:p>
        </w:tc>
        <w:tc>
          <w:tcPr>
            <w:tcW w:w="0" w:type="auto"/>
            <w:tcBorders>
              <w:top w:val="nil"/>
              <w:left w:val="nil"/>
              <w:bottom w:val="single" w:sz="4" w:space="0" w:color="auto"/>
              <w:right w:val="single" w:sz="4" w:space="0" w:color="auto"/>
            </w:tcBorders>
            <w:shd w:val="clear" w:color="000000" w:fill="FFF2CC"/>
            <w:vAlign w:val="center"/>
            <w:hideMark/>
          </w:tcPr>
          <w:p w14:paraId="0AC2468B"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5A18F24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0A144978"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47533DB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5F74378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Израда прецизних систематизација радних места</w:t>
            </w:r>
          </w:p>
        </w:tc>
        <w:tc>
          <w:tcPr>
            <w:tcW w:w="0" w:type="auto"/>
            <w:tcBorders>
              <w:top w:val="nil"/>
              <w:left w:val="nil"/>
              <w:bottom w:val="single" w:sz="4" w:space="0" w:color="auto"/>
              <w:right w:val="single" w:sz="4" w:space="0" w:color="auto"/>
            </w:tcBorders>
            <w:shd w:val="clear" w:color="000000" w:fill="FFF2CC"/>
            <w:vAlign w:val="center"/>
            <w:hideMark/>
          </w:tcPr>
          <w:p w14:paraId="088314E8"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По потреби</w:t>
            </w:r>
          </w:p>
        </w:tc>
        <w:tc>
          <w:tcPr>
            <w:tcW w:w="0" w:type="auto"/>
            <w:tcBorders>
              <w:top w:val="nil"/>
              <w:left w:val="nil"/>
              <w:bottom w:val="single" w:sz="4" w:space="0" w:color="auto"/>
              <w:right w:val="single" w:sz="4" w:space="0" w:color="auto"/>
            </w:tcBorders>
            <w:shd w:val="clear" w:color="000000" w:fill="FFF2CC"/>
            <w:vAlign w:val="center"/>
            <w:hideMark/>
          </w:tcPr>
          <w:p w14:paraId="27C5BA1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Директор установе</w:t>
            </w:r>
          </w:p>
        </w:tc>
        <w:tc>
          <w:tcPr>
            <w:tcW w:w="0" w:type="auto"/>
            <w:vAlign w:val="center"/>
            <w:hideMark/>
          </w:tcPr>
          <w:p w14:paraId="678195FE"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16DD5A03" w14:textId="77777777" w:rsidTr="00A25281">
        <w:trPr>
          <w:trHeight w:val="156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281091EE"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Планирање јавних набавки</w:t>
            </w:r>
          </w:p>
        </w:tc>
        <w:tc>
          <w:tcPr>
            <w:tcW w:w="0" w:type="auto"/>
            <w:tcBorders>
              <w:top w:val="nil"/>
              <w:left w:val="nil"/>
              <w:bottom w:val="single" w:sz="4" w:space="0" w:color="auto"/>
              <w:right w:val="single" w:sz="4" w:space="0" w:color="auto"/>
            </w:tcBorders>
            <w:shd w:val="clear" w:color="000000" w:fill="FFFFFF"/>
            <w:vAlign w:val="center"/>
            <w:hideMark/>
          </w:tcPr>
          <w:p w14:paraId="1EBB241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Припрема и доношење плана јавних набавки како би се стекли услови за набавку потребних роба, добара и услуга</w:t>
            </w:r>
          </w:p>
        </w:tc>
        <w:tc>
          <w:tcPr>
            <w:tcW w:w="0" w:type="auto"/>
            <w:tcBorders>
              <w:top w:val="nil"/>
              <w:left w:val="nil"/>
              <w:bottom w:val="single" w:sz="4" w:space="0" w:color="auto"/>
              <w:right w:val="single" w:sz="4" w:space="0" w:color="auto"/>
            </w:tcBorders>
            <w:shd w:val="clear" w:color="000000" w:fill="FFF2CC"/>
            <w:vAlign w:val="center"/>
            <w:hideMark/>
          </w:tcPr>
          <w:p w14:paraId="0C653F69"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Наб_РИЗИК</w:t>
            </w:r>
          </w:p>
        </w:tc>
        <w:tc>
          <w:tcPr>
            <w:tcW w:w="0" w:type="auto"/>
            <w:tcBorders>
              <w:top w:val="nil"/>
              <w:left w:val="nil"/>
              <w:bottom w:val="single" w:sz="4" w:space="0" w:color="auto"/>
              <w:right w:val="single" w:sz="4" w:space="0" w:color="auto"/>
            </w:tcBorders>
            <w:shd w:val="clear" w:color="000000" w:fill="FFF2CC"/>
            <w:vAlign w:val="center"/>
            <w:hideMark/>
          </w:tcPr>
          <w:p w14:paraId="233E4E9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Кашњење у изради плана јавних набавки                                                                                                                                                                                                                                                       </w:t>
            </w:r>
          </w:p>
        </w:tc>
        <w:tc>
          <w:tcPr>
            <w:tcW w:w="0" w:type="auto"/>
            <w:tcBorders>
              <w:top w:val="nil"/>
              <w:left w:val="nil"/>
              <w:bottom w:val="single" w:sz="4" w:space="0" w:color="auto"/>
              <w:right w:val="single" w:sz="4" w:space="0" w:color="auto"/>
            </w:tcBorders>
            <w:shd w:val="clear" w:color="000000" w:fill="FFF2CC"/>
            <w:vAlign w:val="center"/>
            <w:hideMark/>
          </w:tcPr>
          <w:p w14:paraId="2859366B"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Неблаговремен пријем инструкција за израду плана јавних набавки</w:t>
            </w:r>
          </w:p>
        </w:tc>
        <w:tc>
          <w:tcPr>
            <w:tcW w:w="0" w:type="auto"/>
            <w:tcBorders>
              <w:top w:val="nil"/>
              <w:left w:val="nil"/>
              <w:bottom w:val="single" w:sz="4" w:space="0" w:color="auto"/>
              <w:right w:val="single" w:sz="4" w:space="0" w:color="auto"/>
            </w:tcBorders>
            <w:shd w:val="clear" w:color="000000" w:fill="FFF2CC"/>
            <w:vAlign w:val="center"/>
            <w:hideMark/>
          </w:tcPr>
          <w:p w14:paraId="0189789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Угрожавање функционисања установе</w:t>
            </w:r>
          </w:p>
        </w:tc>
        <w:tc>
          <w:tcPr>
            <w:tcW w:w="0" w:type="auto"/>
            <w:tcBorders>
              <w:top w:val="nil"/>
              <w:left w:val="nil"/>
              <w:bottom w:val="single" w:sz="4" w:space="0" w:color="auto"/>
              <w:right w:val="single" w:sz="4" w:space="0" w:color="auto"/>
            </w:tcBorders>
            <w:shd w:val="clear" w:color="000000" w:fill="FFF2CC"/>
            <w:vAlign w:val="center"/>
            <w:hideMark/>
          </w:tcPr>
          <w:p w14:paraId="11E525C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3</w:t>
            </w:r>
          </w:p>
        </w:tc>
        <w:tc>
          <w:tcPr>
            <w:tcW w:w="0" w:type="auto"/>
            <w:tcBorders>
              <w:top w:val="nil"/>
              <w:left w:val="nil"/>
              <w:bottom w:val="single" w:sz="4" w:space="0" w:color="auto"/>
              <w:right w:val="single" w:sz="4" w:space="0" w:color="auto"/>
            </w:tcBorders>
            <w:shd w:val="clear" w:color="000000" w:fill="FFF2CC"/>
            <w:vAlign w:val="center"/>
            <w:hideMark/>
          </w:tcPr>
          <w:p w14:paraId="1EE64D96"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043B24C3"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3</w:t>
            </w:r>
          </w:p>
        </w:tc>
        <w:tc>
          <w:tcPr>
            <w:tcW w:w="0" w:type="auto"/>
            <w:tcBorders>
              <w:top w:val="nil"/>
              <w:left w:val="nil"/>
              <w:bottom w:val="single" w:sz="4" w:space="0" w:color="auto"/>
              <w:right w:val="single" w:sz="4" w:space="0" w:color="auto"/>
            </w:tcBorders>
            <w:shd w:val="clear" w:color="000000" w:fill="FFF2CC"/>
            <w:vAlign w:val="center"/>
            <w:hideMark/>
          </w:tcPr>
          <w:p w14:paraId="6BFDFD9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09F609D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Припрема прелиминарног плана јавних набавки без инструкција</w:t>
            </w:r>
          </w:p>
        </w:tc>
        <w:tc>
          <w:tcPr>
            <w:tcW w:w="0" w:type="auto"/>
            <w:tcBorders>
              <w:top w:val="nil"/>
              <w:left w:val="nil"/>
              <w:bottom w:val="single" w:sz="4" w:space="0" w:color="auto"/>
              <w:right w:val="single" w:sz="4" w:space="0" w:color="auto"/>
            </w:tcBorders>
            <w:shd w:val="clear" w:color="000000" w:fill="FFF2CC"/>
            <w:vAlign w:val="center"/>
            <w:hideMark/>
          </w:tcPr>
          <w:p w14:paraId="3EE3808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До краја текуће године</w:t>
            </w:r>
          </w:p>
        </w:tc>
        <w:tc>
          <w:tcPr>
            <w:tcW w:w="0" w:type="auto"/>
            <w:tcBorders>
              <w:top w:val="nil"/>
              <w:left w:val="nil"/>
              <w:bottom w:val="single" w:sz="4" w:space="0" w:color="auto"/>
              <w:right w:val="single" w:sz="4" w:space="0" w:color="auto"/>
            </w:tcBorders>
            <w:shd w:val="clear" w:color="000000" w:fill="FFF2CC"/>
            <w:vAlign w:val="center"/>
            <w:hideMark/>
          </w:tcPr>
          <w:p w14:paraId="38C585B8"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Директор установе</w:t>
            </w:r>
          </w:p>
        </w:tc>
        <w:tc>
          <w:tcPr>
            <w:tcW w:w="0" w:type="auto"/>
            <w:vAlign w:val="center"/>
            <w:hideMark/>
          </w:tcPr>
          <w:p w14:paraId="0CA7A7CF"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1F910333" w14:textId="77777777" w:rsidTr="00A25281">
        <w:trPr>
          <w:trHeight w:val="364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44D2E63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lastRenderedPageBreak/>
              <w:t>Спровођење јавне набавке</w:t>
            </w:r>
          </w:p>
        </w:tc>
        <w:tc>
          <w:tcPr>
            <w:tcW w:w="0" w:type="auto"/>
            <w:tcBorders>
              <w:top w:val="nil"/>
              <w:left w:val="nil"/>
              <w:bottom w:val="single" w:sz="4" w:space="0" w:color="auto"/>
              <w:right w:val="single" w:sz="4" w:space="0" w:color="auto"/>
            </w:tcBorders>
            <w:shd w:val="clear" w:color="000000" w:fill="FFFFFF"/>
            <w:vAlign w:val="center"/>
            <w:hideMark/>
          </w:tcPr>
          <w:p w14:paraId="69D62CC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Успешно спроведени поступци јавних набавки ради обезбеђивања потребних добара, услуга и радова од најповољнијих понуђача</w:t>
            </w:r>
          </w:p>
        </w:tc>
        <w:tc>
          <w:tcPr>
            <w:tcW w:w="0" w:type="auto"/>
            <w:tcBorders>
              <w:top w:val="nil"/>
              <w:left w:val="nil"/>
              <w:bottom w:val="single" w:sz="4" w:space="0" w:color="auto"/>
              <w:right w:val="single" w:sz="4" w:space="0" w:color="auto"/>
            </w:tcBorders>
            <w:shd w:val="clear" w:color="000000" w:fill="FFF2CC"/>
            <w:vAlign w:val="center"/>
            <w:hideMark/>
          </w:tcPr>
          <w:p w14:paraId="5881EBD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Наб_РИЗИК</w:t>
            </w:r>
          </w:p>
        </w:tc>
        <w:tc>
          <w:tcPr>
            <w:tcW w:w="0" w:type="auto"/>
            <w:tcBorders>
              <w:top w:val="nil"/>
              <w:left w:val="nil"/>
              <w:bottom w:val="single" w:sz="4" w:space="0" w:color="auto"/>
              <w:right w:val="single" w:sz="4" w:space="0" w:color="auto"/>
            </w:tcBorders>
            <w:shd w:val="clear" w:color="000000" w:fill="FFF2CC"/>
            <w:vAlign w:val="center"/>
            <w:hideMark/>
          </w:tcPr>
          <w:p w14:paraId="0B40C35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Погрешно планиране потребе</w:t>
            </w:r>
          </w:p>
        </w:tc>
        <w:tc>
          <w:tcPr>
            <w:tcW w:w="0" w:type="auto"/>
            <w:tcBorders>
              <w:top w:val="nil"/>
              <w:left w:val="nil"/>
              <w:bottom w:val="single" w:sz="4" w:space="0" w:color="auto"/>
              <w:right w:val="single" w:sz="4" w:space="0" w:color="auto"/>
            </w:tcBorders>
            <w:shd w:val="clear" w:color="000000" w:fill="FFF2CC"/>
            <w:vAlign w:val="center"/>
            <w:hideMark/>
          </w:tcPr>
          <w:p w14:paraId="4E92913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Виша сила</w:t>
            </w:r>
          </w:p>
        </w:tc>
        <w:tc>
          <w:tcPr>
            <w:tcW w:w="0" w:type="auto"/>
            <w:tcBorders>
              <w:top w:val="nil"/>
              <w:left w:val="nil"/>
              <w:bottom w:val="single" w:sz="4" w:space="0" w:color="auto"/>
              <w:right w:val="single" w:sz="4" w:space="0" w:color="auto"/>
            </w:tcBorders>
            <w:shd w:val="clear" w:color="000000" w:fill="FFF2CC"/>
            <w:vAlign w:val="center"/>
            <w:hideMark/>
          </w:tcPr>
          <w:p w14:paraId="67DA803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Нереализоване активности и непотрошена средства</w:t>
            </w:r>
          </w:p>
        </w:tc>
        <w:tc>
          <w:tcPr>
            <w:tcW w:w="0" w:type="auto"/>
            <w:tcBorders>
              <w:top w:val="nil"/>
              <w:left w:val="nil"/>
              <w:bottom w:val="single" w:sz="4" w:space="0" w:color="auto"/>
              <w:right w:val="single" w:sz="4" w:space="0" w:color="auto"/>
            </w:tcBorders>
            <w:shd w:val="clear" w:color="000000" w:fill="FFF2CC"/>
            <w:vAlign w:val="center"/>
            <w:hideMark/>
          </w:tcPr>
          <w:p w14:paraId="44759A8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6EB5A04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1</w:t>
            </w:r>
          </w:p>
        </w:tc>
        <w:tc>
          <w:tcPr>
            <w:tcW w:w="0" w:type="auto"/>
            <w:tcBorders>
              <w:top w:val="nil"/>
              <w:left w:val="nil"/>
              <w:bottom w:val="single" w:sz="4" w:space="0" w:color="auto"/>
              <w:right w:val="single" w:sz="4" w:space="0" w:color="auto"/>
            </w:tcBorders>
            <w:shd w:val="clear" w:color="000000" w:fill="FFF2CC"/>
            <w:vAlign w:val="center"/>
            <w:hideMark/>
          </w:tcPr>
          <w:p w14:paraId="48D3AED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7BE68A13"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Толерисати</w:t>
            </w:r>
          </w:p>
        </w:tc>
        <w:tc>
          <w:tcPr>
            <w:tcW w:w="0" w:type="auto"/>
            <w:tcBorders>
              <w:top w:val="nil"/>
              <w:left w:val="nil"/>
              <w:bottom w:val="single" w:sz="4" w:space="0" w:color="auto"/>
              <w:right w:val="single" w:sz="4" w:space="0" w:color="auto"/>
            </w:tcBorders>
            <w:shd w:val="clear" w:color="000000" w:fill="FFF2CC"/>
            <w:vAlign w:val="center"/>
            <w:hideMark/>
          </w:tcPr>
          <w:p w14:paraId="564BE84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Потребе које нису могле бити испуњене услед неке више силе, те су остала нереализована средства која су могла бити другачије употребљена, или нереализоване планиране активности</w:t>
            </w:r>
          </w:p>
        </w:tc>
        <w:tc>
          <w:tcPr>
            <w:tcW w:w="0" w:type="auto"/>
            <w:tcBorders>
              <w:top w:val="nil"/>
              <w:left w:val="nil"/>
              <w:bottom w:val="single" w:sz="4" w:space="0" w:color="auto"/>
              <w:right w:val="single" w:sz="4" w:space="0" w:color="auto"/>
            </w:tcBorders>
            <w:shd w:val="clear" w:color="000000" w:fill="FFF2CC"/>
            <w:vAlign w:val="center"/>
            <w:hideMark/>
          </w:tcPr>
          <w:p w14:paraId="391B8CF1"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w:t>
            </w:r>
          </w:p>
        </w:tc>
        <w:tc>
          <w:tcPr>
            <w:tcW w:w="0" w:type="auto"/>
            <w:tcBorders>
              <w:top w:val="nil"/>
              <w:left w:val="nil"/>
              <w:bottom w:val="single" w:sz="4" w:space="0" w:color="auto"/>
              <w:right w:val="single" w:sz="4" w:space="0" w:color="auto"/>
            </w:tcBorders>
            <w:shd w:val="clear" w:color="000000" w:fill="FFF2CC"/>
            <w:vAlign w:val="center"/>
            <w:hideMark/>
          </w:tcPr>
          <w:p w14:paraId="70FAD18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w:t>
            </w:r>
          </w:p>
        </w:tc>
        <w:tc>
          <w:tcPr>
            <w:tcW w:w="0" w:type="auto"/>
            <w:vAlign w:val="center"/>
            <w:hideMark/>
          </w:tcPr>
          <w:p w14:paraId="6144983B"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4E844BC4" w14:textId="77777777" w:rsidTr="00A25281">
        <w:trPr>
          <w:trHeight w:val="312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1934875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Процес вођења пословања угоститељског објекта</w:t>
            </w:r>
          </w:p>
        </w:tc>
        <w:tc>
          <w:tcPr>
            <w:tcW w:w="0" w:type="auto"/>
            <w:tcBorders>
              <w:top w:val="nil"/>
              <w:left w:val="nil"/>
              <w:bottom w:val="single" w:sz="4" w:space="0" w:color="auto"/>
              <w:right w:val="single" w:sz="4" w:space="0" w:color="auto"/>
            </w:tcBorders>
            <w:shd w:val="clear" w:color="000000" w:fill="FFFFFF"/>
            <w:vAlign w:val="center"/>
            <w:hideMark/>
          </w:tcPr>
          <w:p w14:paraId="0F39810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Максимална искоришћеност ресурса објекта </w:t>
            </w:r>
          </w:p>
        </w:tc>
        <w:tc>
          <w:tcPr>
            <w:tcW w:w="0" w:type="auto"/>
            <w:tcBorders>
              <w:top w:val="nil"/>
              <w:left w:val="nil"/>
              <w:bottom w:val="single" w:sz="4" w:space="0" w:color="auto"/>
              <w:right w:val="single" w:sz="4" w:space="0" w:color="auto"/>
            </w:tcBorders>
            <w:shd w:val="clear" w:color="000000" w:fill="FFF2CC"/>
            <w:vAlign w:val="center"/>
            <w:hideMark/>
          </w:tcPr>
          <w:p w14:paraId="2C16E02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Фин_РИЗИК</w:t>
            </w:r>
          </w:p>
        </w:tc>
        <w:tc>
          <w:tcPr>
            <w:tcW w:w="0" w:type="auto"/>
            <w:tcBorders>
              <w:top w:val="nil"/>
              <w:left w:val="nil"/>
              <w:bottom w:val="single" w:sz="4" w:space="0" w:color="auto"/>
              <w:right w:val="single" w:sz="4" w:space="0" w:color="auto"/>
            </w:tcBorders>
            <w:shd w:val="clear" w:color="000000" w:fill="FFF2CC"/>
            <w:vAlign w:val="center"/>
            <w:hideMark/>
          </w:tcPr>
          <w:p w14:paraId="04A10086"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Смањен обим пословања</w:t>
            </w:r>
          </w:p>
        </w:tc>
        <w:tc>
          <w:tcPr>
            <w:tcW w:w="0" w:type="auto"/>
            <w:tcBorders>
              <w:top w:val="nil"/>
              <w:left w:val="nil"/>
              <w:bottom w:val="single" w:sz="4" w:space="0" w:color="auto"/>
              <w:right w:val="single" w:sz="4" w:space="0" w:color="auto"/>
            </w:tcBorders>
            <w:shd w:val="clear" w:color="000000" w:fill="FFF2CC"/>
            <w:vAlign w:val="center"/>
            <w:hideMark/>
          </w:tcPr>
          <w:p w14:paraId="2F9DC07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Виша сила</w:t>
            </w:r>
          </w:p>
        </w:tc>
        <w:tc>
          <w:tcPr>
            <w:tcW w:w="0" w:type="auto"/>
            <w:tcBorders>
              <w:top w:val="nil"/>
              <w:left w:val="nil"/>
              <w:bottom w:val="single" w:sz="4" w:space="0" w:color="auto"/>
              <w:right w:val="single" w:sz="4" w:space="0" w:color="auto"/>
            </w:tcBorders>
            <w:shd w:val="clear" w:color="000000" w:fill="FFF2CC"/>
            <w:vAlign w:val="center"/>
            <w:hideMark/>
          </w:tcPr>
          <w:p w14:paraId="51EC6586"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Смањени приходи </w:t>
            </w:r>
          </w:p>
        </w:tc>
        <w:tc>
          <w:tcPr>
            <w:tcW w:w="0" w:type="auto"/>
            <w:tcBorders>
              <w:top w:val="nil"/>
              <w:left w:val="nil"/>
              <w:bottom w:val="single" w:sz="4" w:space="0" w:color="auto"/>
              <w:right w:val="single" w:sz="4" w:space="0" w:color="auto"/>
            </w:tcBorders>
            <w:shd w:val="clear" w:color="000000" w:fill="FFF2CC"/>
            <w:vAlign w:val="center"/>
            <w:hideMark/>
          </w:tcPr>
          <w:p w14:paraId="74FFA18A"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3</w:t>
            </w:r>
          </w:p>
        </w:tc>
        <w:tc>
          <w:tcPr>
            <w:tcW w:w="0" w:type="auto"/>
            <w:tcBorders>
              <w:top w:val="nil"/>
              <w:left w:val="nil"/>
              <w:bottom w:val="single" w:sz="4" w:space="0" w:color="auto"/>
              <w:right w:val="single" w:sz="4" w:space="0" w:color="auto"/>
            </w:tcBorders>
            <w:shd w:val="clear" w:color="000000" w:fill="FFF2CC"/>
            <w:vAlign w:val="center"/>
            <w:hideMark/>
          </w:tcPr>
          <w:p w14:paraId="0DE51F8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single" w:sz="4" w:space="0" w:color="auto"/>
              <w:left w:val="single" w:sz="4" w:space="0" w:color="auto"/>
              <w:bottom w:val="single" w:sz="4" w:space="0" w:color="auto"/>
              <w:right w:val="single" w:sz="4" w:space="0" w:color="auto"/>
            </w:tcBorders>
            <w:shd w:val="clear" w:color="000000" w:fill="FF0000"/>
            <w:vAlign w:val="center"/>
            <w:hideMark/>
          </w:tcPr>
          <w:p w14:paraId="29F6286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6</w:t>
            </w:r>
          </w:p>
        </w:tc>
        <w:tc>
          <w:tcPr>
            <w:tcW w:w="0" w:type="auto"/>
            <w:tcBorders>
              <w:top w:val="nil"/>
              <w:left w:val="nil"/>
              <w:bottom w:val="single" w:sz="4" w:space="0" w:color="auto"/>
              <w:right w:val="single" w:sz="4" w:space="0" w:color="auto"/>
            </w:tcBorders>
            <w:shd w:val="clear" w:color="000000" w:fill="FFF2CC"/>
            <w:vAlign w:val="center"/>
            <w:hideMark/>
          </w:tcPr>
          <w:p w14:paraId="6379968B"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Толерисати</w:t>
            </w:r>
          </w:p>
        </w:tc>
        <w:tc>
          <w:tcPr>
            <w:tcW w:w="0" w:type="auto"/>
            <w:tcBorders>
              <w:top w:val="nil"/>
              <w:left w:val="nil"/>
              <w:bottom w:val="single" w:sz="4" w:space="0" w:color="auto"/>
              <w:right w:val="single" w:sz="4" w:space="0" w:color="auto"/>
            </w:tcBorders>
            <w:shd w:val="clear" w:color="000000" w:fill="FFF2CC"/>
            <w:vAlign w:val="center"/>
            <w:hideMark/>
          </w:tcPr>
          <w:p w14:paraId="4A912E2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Услед неке више силе, угоститељски објекат може пословати у промењеним околностима које могу довести до смањеног обима рада па и прихода</w:t>
            </w:r>
          </w:p>
        </w:tc>
        <w:tc>
          <w:tcPr>
            <w:tcW w:w="0" w:type="auto"/>
            <w:tcBorders>
              <w:top w:val="nil"/>
              <w:left w:val="nil"/>
              <w:bottom w:val="single" w:sz="4" w:space="0" w:color="auto"/>
              <w:right w:val="single" w:sz="4" w:space="0" w:color="auto"/>
            </w:tcBorders>
            <w:shd w:val="clear" w:color="000000" w:fill="FFF2CC"/>
            <w:vAlign w:val="center"/>
            <w:hideMark/>
          </w:tcPr>
          <w:p w14:paraId="3EA3ADD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w:t>
            </w:r>
          </w:p>
        </w:tc>
        <w:tc>
          <w:tcPr>
            <w:tcW w:w="0" w:type="auto"/>
            <w:tcBorders>
              <w:top w:val="nil"/>
              <w:left w:val="nil"/>
              <w:bottom w:val="single" w:sz="4" w:space="0" w:color="auto"/>
              <w:right w:val="single" w:sz="4" w:space="0" w:color="auto"/>
            </w:tcBorders>
            <w:shd w:val="clear" w:color="000000" w:fill="FFF2CC"/>
            <w:vAlign w:val="center"/>
            <w:hideMark/>
          </w:tcPr>
          <w:p w14:paraId="284FC7C6"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w:t>
            </w:r>
          </w:p>
        </w:tc>
        <w:tc>
          <w:tcPr>
            <w:tcW w:w="0" w:type="auto"/>
            <w:vAlign w:val="center"/>
            <w:hideMark/>
          </w:tcPr>
          <w:p w14:paraId="17AFCE26"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1D3999F4" w14:textId="77777777" w:rsidTr="00A25281">
        <w:trPr>
          <w:trHeight w:val="208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445B6E6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lastRenderedPageBreak/>
              <w:t>Реализација културних програма</w:t>
            </w:r>
          </w:p>
        </w:tc>
        <w:tc>
          <w:tcPr>
            <w:tcW w:w="0" w:type="auto"/>
            <w:tcBorders>
              <w:top w:val="nil"/>
              <w:left w:val="nil"/>
              <w:bottom w:val="single" w:sz="4" w:space="0" w:color="auto"/>
              <w:right w:val="single" w:sz="4" w:space="0" w:color="auto"/>
            </w:tcBorders>
            <w:shd w:val="clear" w:color="000000" w:fill="FFFFFF"/>
            <w:vAlign w:val="center"/>
            <w:hideMark/>
          </w:tcPr>
          <w:p w14:paraId="02A6405B"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Реализација квалитетних културних, образовних, забавних и других саджаја ради задовољавања културних потреба локалне заједнице </w:t>
            </w:r>
          </w:p>
        </w:tc>
        <w:tc>
          <w:tcPr>
            <w:tcW w:w="0" w:type="auto"/>
            <w:tcBorders>
              <w:top w:val="nil"/>
              <w:left w:val="nil"/>
              <w:bottom w:val="single" w:sz="4" w:space="0" w:color="auto"/>
              <w:right w:val="single" w:sz="4" w:space="0" w:color="auto"/>
            </w:tcBorders>
            <w:shd w:val="clear" w:color="000000" w:fill="FFF2CC"/>
            <w:vAlign w:val="center"/>
            <w:hideMark/>
          </w:tcPr>
          <w:p w14:paraId="3EFF909E"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Кул_РИЗИК</w:t>
            </w:r>
          </w:p>
        </w:tc>
        <w:tc>
          <w:tcPr>
            <w:tcW w:w="0" w:type="auto"/>
            <w:tcBorders>
              <w:top w:val="nil"/>
              <w:left w:val="nil"/>
              <w:bottom w:val="single" w:sz="4" w:space="0" w:color="auto"/>
              <w:right w:val="single" w:sz="4" w:space="0" w:color="auto"/>
            </w:tcBorders>
            <w:shd w:val="clear" w:color="000000" w:fill="FFF2CC"/>
            <w:vAlign w:val="center"/>
            <w:hideMark/>
          </w:tcPr>
          <w:p w14:paraId="6D5BC1A8"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Отказивање планираних програма</w:t>
            </w:r>
          </w:p>
        </w:tc>
        <w:tc>
          <w:tcPr>
            <w:tcW w:w="0" w:type="auto"/>
            <w:tcBorders>
              <w:top w:val="nil"/>
              <w:left w:val="nil"/>
              <w:bottom w:val="single" w:sz="4" w:space="0" w:color="auto"/>
              <w:right w:val="single" w:sz="4" w:space="0" w:color="auto"/>
            </w:tcBorders>
            <w:shd w:val="clear" w:color="000000" w:fill="FFF2CC"/>
            <w:vAlign w:val="center"/>
            <w:hideMark/>
          </w:tcPr>
          <w:p w14:paraId="74214D14"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Немогућност извођача да приступе склапању уговора</w:t>
            </w:r>
          </w:p>
        </w:tc>
        <w:tc>
          <w:tcPr>
            <w:tcW w:w="0" w:type="auto"/>
            <w:tcBorders>
              <w:top w:val="nil"/>
              <w:left w:val="nil"/>
              <w:bottom w:val="single" w:sz="4" w:space="0" w:color="auto"/>
              <w:right w:val="single" w:sz="4" w:space="0" w:color="auto"/>
            </w:tcBorders>
            <w:shd w:val="clear" w:color="000000" w:fill="FFF2CC"/>
            <w:vAlign w:val="center"/>
            <w:hideMark/>
          </w:tcPr>
          <w:p w14:paraId="3C96ECA1"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Нереализација планираног програма </w:t>
            </w:r>
          </w:p>
        </w:tc>
        <w:tc>
          <w:tcPr>
            <w:tcW w:w="0" w:type="auto"/>
            <w:tcBorders>
              <w:top w:val="nil"/>
              <w:left w:val="nil"/>
              <w:bottom w:val="single" w:sz="4" w:space="0" w:color="auto"/>
              <w:right w:val="single" w:sz="4" w:space="0" w:color="auto"/>
            </w:tcBorders>
            <w:shd w:val="clear" w:color="000000" w:fill="FFF2CC"/>
            <w:vAlign w:val="center"/>
            <w:hideMark/>
          </w:tcPr>
          <w:p w14:paraId="0500B9C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07E3C03E"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4752BFCC"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4</w:t>
            </w:r>
          </w:p>
        </w:tc>
        <w:tc>
          <w:tcPr>
            <w:tcW w:w="0" w:type="auto"/>
            <w:tcBorders>
              <w:top w:val="nil"/>
              <w:left w:val="nil"/>
              <w:bottom w:val="single" w:sz="4" w:space="0" w:color="auto"/>
              <w:right w:val="single" w:sz="4" w:space="0" w:color="auto"/>
            </w:tcBorders>
            <w:shd w:val="clear" w:color="000000" w:fill="FFF2CC"/>
            <w:vAlign w:val="center"/>
            <w:hideMark/>
          </w:tcPr>
          <w:p w14:paraId="4C94D491"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Третирати</w:t>
            </w:r>
          </w:p>
        </w:tc>
        <w:tc>
          <w:tcPr>
            <w:tcW w:w="0" w:type="auto"/>
            <w:tcBorders>
              <w:top w:val="nil"/>
              <w:left w:val="nil"/>
              <w:bottom w:val="single" w:sz="4" w:space="0" w:color="auto"/>
              <w:right w:val="single" w:sz="4" w:space="0" w:color="auto"/>
            </w:tcBorders>
            <w:shd w:val="clear" w:color="000000" w:fill="FFF2CC"/>
            <w:vAlign w:val="center"/>
            <w:hideMark/>
          </w:tcPr>
          <w:p w14:paraId="04ABA841"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Замена планираног догађаја другим</w:t>
            </w:r>
          </w:p>
        </w:tc>
        <w:tc>
          <w:tcPr>
            <w:tcW w:w="0" w:type="auto"/>
            <w:tcBorders>
              <w:top w:val="nil"/>
              <w:left w:val="nil"/>
              <w:bottom w:val="single" w:sz="4" w:space="0" w:color="auto"/>
              <w:right w:val="single" w:sz="4" w:space="0" w:color="auto"/>
            </w:tcBorders>
            <w:shd w:val="clear" w:color="000000" w:fill="FFF2CC"/>
            <w:vAlign w:val="center"/>
            <w:hideMark/>
          </w:tcPr>
          <w:p w14:paraId="4862767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По потреби</w:t>
            </w:r>
          </w:p>
        </w:tc>
        <w:tc>
          <w:tcPr>
            <w:tcW w:w="0" w:type="auto"/>
            <w:tcBorders>
              <w:top w:val="nil"/>
              <w:left w:val="nil"/>
              <w:bottom w:val="single" w:sz="4" w:space="0" w:color="auto"/>
              <w:right w:val="single" w:sz="4" w:space="0" w:color="auto"/>
            </w:tcBorders>
            <w:shd w:val="clear" w:color="000000" w:fill="FFF2CC"/>
            <w:vAlign w:val="center"/>
            <w:hideMark/>
          </w:tcPr>
          <w:p w14:paraId="04679D8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Директор установе</w:t>
            </w:r>
          </w:p>
        </w:tc>
        <w:tc>
          <w:tcPr>
            <w:tcW w:w="0" w:type="auto"/>
            <w:vAlign w:val="center"/>
            <w:hideMark/>
          </w:tcPr>
          <w:p w14:paraId="161420C3"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r w:rsidR="00A25281" w:rsidRPr="00A25281" w14:paraId="272F1816" w14:textId="77777777" w:rsidTr="00A25281">
        <w:trPr>
          <w:trHeight w:val="2340"/>
        </w:trPr>
        <w:tc>
          <w:tcPr>
            <w:tcW w:w="0" w:type="auto"/>
            <w:tcBorders>
              <w:top w:val="nil"/>
              <w:left w:val="single" w:sz="4" w:space="0" w:color="auto"/>
              <w:bottom w:val="single" w:sz="4" w:space="0" w:color="auto"/>
              <w:right w:val="single" w:sz="4" w:space="0" w:color="auto"/>
            </w:tcBorders>
            <w:shd w:val="clear" w:color="000000" w:fill="FFF2CC"/>
            <w:vAlign w:val="center"/>
            <w:hideMark/>
          </w:tcPr>
          <w:p w14:paraId="45D3F98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Реализација културних програма</w:t>
            </w:r>
          </w:p>
        </w:tc>
        <w:tc>
          <w:tcPr>
            <w:tcW w:w="0" w:type="auto"/>
            <w:tcBorders>
              <w:top w:val="nil"/>
              <w:left w:val="nil"/>
              <w:bottom w:val="single" w:sz="4" w:space="0" w:color="auto"/>
              <w:right w:val="single" w:sz="4" w:space="0" w:color="auto"/>
            </w:tcBorders>
            <w:shd w:val="clear" w:color="000000" w:fill="FFFFFF"/>
            <w:vAlign w:val="center"/>
            <w:hideMark/>
          </w:tcPr>
          <w:p w14:paraId="7019CD92"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Реализација квалитетних културних, образовних, забавних и других саджаја ради задовољавања културних потреба локалне заједнице </w:t>
            </w:r>
          </w:p>
        </w:tc>
        <w:tc>
          <w:tcPr>
            <w:tcW w:w="0" w:type="auto"/>
            <w:tcBorders>
              <w:top w:val="nil"/>
              <w:left w:val="nil"/>
              <w:bottom w:val="single" w:sz="4" w:space="0" w:color="auto"/>
              <w:right w:val="single" w:sz="4" w:space="0" w:color="auto"/>
            </w:tcBorders>
            <w:shd w:val="clear" w:color="000000" w:fill="FFF2CC"/>
            <w:vAlign w:val="center"/>
            <w:hideMark/>
          </w:tcPr>
          <w:p w14:paraId="28F04616"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Кул_РИЗИК</w:t>
            </w:r>
          </w:p>
        </w:tc>
        <w:tc>
          <w:tcPr>
            <w:tcW w:w="0" w:type="auto"/>
            <w:tcBorders>
              <w:top w:val="nil"/>
              <w:left w:val="nil"/>
              <w:bottom w:val="single" w:sz="4" w:space="0" w:color="auto"/>
              <w:right w:val="single" w:sz="4" w:space="0" w:color="auto"/>
            </w:tcBorders>
            <w:shd w:val="clear" w:color="000000" w:fill="FFF2CC"/>
            <w:vAlign w:val="center"/>
            <w:hideMark/>
          </w:tcPr>
          <w:p w14:paraId="24BD9123"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Отказивање уговореног програма </w:t>
            </w:r>
          </w:p>
        </w:tc>
        <w:tc>
          <w:tcPr>
            <w:tcW w:w="0" w:type="auto"/>
            <w:tcBorders>
              <w:top w:val="nil"/>
              <w:left w:val="nil"/>
              <w:bottom w:val="single" w:sz="4" w:space="0" w:color="auto"/>
              <w:right w:val="single" w:sz="4" w:space="0" w:color="auto"/>
            </w:tcBorders>
            <w:shd w:val="clear" w:color="000000" w:fill="FFF2CC"/>
            <w:vAlign w:val="center"/>
            <w:hideMark/>
          </w:tcPr>
          <w:p w14:paraId="1775A8B6"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Виша сила</w:t>
            </w:r>
          </w:p>
        </w:tc>
        <w:tc>
          <w:tcPr>
            <w:tcW w:w="0" w:type="auto"/>
            <w:tcBorders>
              <w:top w:val="nil"/>
              <w:left w:val="nil"/>
              <w:bottom w:val="single" w:sz="4" w:space="0" w:color="auto"/>
              <w:right w:val="single" w:sz="4" w:space="0" w:color="auto"/>
            </w:tcBorders>
            <w:shd w:val="clear" w:color="000000" w:fill="FFF2CC"/>
            <w:vAlign w:val="center"/>
            <w:hideMark/>
          </w:tcPr>
          <w:p w14:paraId="17D5FC0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xml:space="preserve">Нереализација планираног програма </w:t>
            </w:r>
          </w:p>
        </w:tc>
        <w:tc>
          <w:tcPr>
            <w:tcW w:w="0" w:type="auto"/>
            <w:tcBorders>
              <w:top w:val="nil"/>
              <w:left w:val="nil"/>
              <w:bottom w:val="single" w:sz="4" w:space="0" w:color="auto"/>
              <w:right w:val="single" w:sz="4" w:space="0" w:color="auto"/>
            </w:tcBorders>
            <w:shd w:val="clear" w:color="000000" w:fill="FFF2CC"/>
            <w:vAlign w:val="center"/>
            <w:hideMark/>
          </w:tcPr>
          <w:p w14:paraId="07333F77"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5416694F"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2</w:t>
            </w:r>
          </w:p>
        </w:tc>
        <w:tc>
          <w:tcPr>
            <w:tcW w:w="0" w:type="auto"/>
            <w:tcBorders>
              <w:top w:val="nil"/>
              <w:left w:val="nil"/>
              <w:bottom w:val="single" w:sz="4" w:space="0" w:color="auto"/>
              <w:right w:val="single" w:sz="4" w:space="0" w:color="auto"/>
            </w:tcBorders>
            <w:shd w:val="clear" w:color="000000" w:fill="FFF2CC"/>
            <w:vAlign w:val="center"/>
            <w:hideMark/>
          </w:tcPr>
          <w:p w14:paraId="7AD2D490"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4</w:t>
            </w:r>
          </w:p>
        </w:tc>
        <w:tc>
          <w:tcPr>
            <w:tcW w:w="0" w:type="auto"/>
            <w:tcBorders>
              <w:top w:val="nil"/>
              <w:left w:val="nil"/>
              <w:bottom w:val="single" w:sz="4" w:space="0" w:color="auto"/>
              <w:right w:val="single" w:sz="4" w:space="0" w:color="auto"/>
            </w:tcBorders>
            <w:shd w:val="clear" w:color="000000" w:fill="FFF2CC"/>
            <w:vAlign w:val="center"/>
            <w:hideMark/>
          </w:tcPr>
          <w:p w14:paraId="0531827D"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Толерисати</w:t>
            </w:r>
          </w:p>
        </w:tc>
        <w:tc>
          <w:tcPr>
            <w:tcW w:w="0" w:type="auto"/>
            <w:tcBorders>
              <w:top w:val="nil"/>
              <w:left w:val="nil"/>
              <w:bottom w:val="single" w:sz="4" w:space="0" w:color="auto"/>
              <w:right w:val="single" w:sz="4" w:space="0" w:color="auto"/>
            </w:tcBorders>
            <w:shd w:val="clear" w:color="000000" w:fill="FFF2CC"/>
            <w:vAlign w:val="center"/>
            <w:hideMark/>
          </w:tcPr>
          <w:p w14:paraId="5767B7B8"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Услед више силе може бити онемогућена или одложена реализација уговорених програма на шта се не може утицати</w:t>
            </w:r>
          </w:p>
        </w:tc>
        <w:tc>
          <w:tcPr>
            <w:tcW w:w="0" w:type="auto"/>
            <w:tcBorders>
              <w:top w:val="nil"/>
              <w:left w:val="nil"/>
              <w:bottom w:val="single" w:sz="4" w:space="0" w:color="auto"/>
              <w:right w:val="single" w:sz="4" w:space="0" w:color="auto"/>
            </w:tcBorders>
            <w:shd w:val="clear" w:color="000000" w:fill="FFF2CC"/>
            <w:vAlign w:val="center"/>
            <w:hideMark/>
          </w:tcPr>
          <w:p w14:paraId="41000488"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w:t>
            </w:r>
          </w:p>
        </w:tc>
        <w:tc>
          <w:tcPr>
            <w:tcW w:w="0" w:type="auto"/>
            <w:tcBorders>
              <w:top w:val="nil"/>
              <w:left w:val="nil"/>
              <w:bottom w:val="single" w:sz="4" w:space="0" w:color="auto"/>
              <w:right w:val="single" w:sz="4" w:space="0" w:color="auto"/>
            </w:tcBorders>
            <w:shd w:val="clear" w:color="000000" w:fill="FFF2CC"/>
            <w:vAlign w:val="center"/>
            <w:hideMark/>
          </w:tcPr>
          <w:p w14:paraId="38BAA475" w14:textId="77777777" w:rsidR="00A25281" w:rsidRPr="00A25281" w:rsidRDefault="00A25281" w:rsidP="00A25281">
            <w:pPr>
              <w:widowControl/>
              <w:autoSpaceDE/>
              <w:autoSpaceDN/>
              <w:jc w:val="center"/>
              <w:rPr>
                <w:rFonts w:ascii="Calibri" w:eastAsia="Times New Roman" w:hAnsi="Calibri" w:cs="Calibri"/>
                <w:color w:val="000000"/>
                <w:sz w:val="20"/>
                <w:szCs w:val="20"/>
                <w:lang w:val="en-GB" w:eastAsia="en-GB"/>
              </w:rPr>
            </w:pPr>
            <w:r w:rsidRPr="00A25281">
              <w:rPr>
                <w:rFonts w:ascii="Calibri" w:eastAsia="Times New Roman" w:hAnsi="Calibri" w:cs="Calibri"/>
                <w:color w:val="000000"/>
                <w:sz w:val="20"/>
                <w:szCs w:val="20"/>
                <w:lang w:val="en-GB" w:eastAsia="en-GB"/>
              </w:rPr>
              <w:t> </w:t>
            </w:r>
          </w:p>
        </w:tc>
        <w:tc>
          <w:tcPr>
            <w:tcW w:w="0" w:type="auto"/>
            <w:vAlign w:val="center"/>
            <w:hideMark/>
          </w:tcPr>
          <w:p w14:paraId="6B43E82E" w14:textId="77777777" w:rsidR="00A25281" w:rsidRPr="00A25281" w:rsidRDefault="00A25281" w:rsidP="00A25281">
            <w:pPr>
              <w:widowControl/>
              <w:autoSpaceDE/>
              <w:autoSpaceDN/>
              <w:rPr>
                <w:rFonts w:ascii="Times New Roman" w:eastAsia="Times New Roman" w:hAnsi="Times New Roman" w:cs="Times New Roman"/>
                <w:sz w:val="20"/>
                <w:szCs w:val="20"/>
                <w:lang w:val="en-GB" w:eastAsia="en-GB"/>
              </w:rPr>
            </w:pPr>
          </w:p>
        </w:tc>
      </w:tr>
    </w:tbl>
    <w:p w14:paraId="40094CF9" w14:textId="3FDAC3F9" w:rsidR="00284D31" w:rsidRPr="00EE35DD" w:rsidRDefault="00284D31" w:rsidP="007F6ED9">
      <w:pPr>
        <w:spacing w:line="276" w:lineRule="auto"/>
        <w:ind w:right="75"/>
        <w:rPr>
          <w:rFonts w:ascii="Arial" w:hAnsi="Arial" w:cs="Arial"/>
        </w:rPr>
      </w:pPr>
    </w:p>
    <w:p w14:paraId="469D074A" w14:textId="112D87F0" w:rsidR="00284D31" w:rsidRPr="00EE35DD" w:rsidRDefault="00284D31" w:rsidP="007F6ED9">
      <w:pPr>
        <w:spacing w:line="276" w:lineRule="auto"/>
        <w:ind w:right="75"/>
        <w:rPr>
          <w:rFonts w:ascii="Arial" w:hAnsi="Arial" w:cs="Arial"/>
        </w:rPr>
      </w:pPr>
    </w:p>
    <w:p w14:paraId="1AC4C4CD" w14:textId="09BEB24F" w:rsidR="00284D31" w:rsidRPr="00EE35DD" w:rsidRDefault="00284D31" w:rsidP="007F6ED9">
      <w:pPr>
        <w:spacing w:line="276" w:lineRule="auto"/>
        <w:ind w:right="75"/>
        <w:rPr>
          <w:rFonts w:ascii="Arial" w:hAnsi="Arial" w:cs="Arial"/>
        </w:rPr>
      </w:pPr>
    </w:p>
    <w:p w14:paraId="32C98F1F" w14:textId="77777777" w:rsidR="00655855" w:rsidRDefault="00655855" w:rsidP="007F6ED9">
      <w:pPr>
        <w:spacing w:line="276" w:lineRule="auto"/>
        <w:ind w:right="75"/>
        <w:rPr>
          <w:rFonts w:ascii="Arial" w:hAnsi="Arial" w:cs="Arial"/>
        </w:rPr>
        <w:sectPr w:rsidR="00655855" w:rsidSect="00F217F8">
          <w:pgSz w:w="16840" w:h="11910" w:orient="landscape"/>
          <w:pgMar w:top="1140" w:right="1860" w:bottom="1202" w:left="1797" w:header="727" w:footer="1672" w:gutter="0"/>
          <w:cols w:space="720"/>
        </w:sectPr>
      </w:pPr>
    </w:p>
    <w:p w14:paraId="7F30197E" w14:textId="27B0B709" w:rsidR="00284D31" w:rsidRPr="004D082E" w:rsidRDefault="00655855" w:rsidP="004D082E">
      <w:pPr>
        <w:pStyle w:val="Heading2"/>
        <w:rPr>
          <w:color w:val="1F497D" w:themeColor="text2"/>
          <w:lang w:val="sr-Cyrl-RS"/>
        </w:rPr>
      </w:pPr>
      <w:bookmarkStart w:id="21" w:name="_Toc87816142"/>
      <w:r w:rsidRPr="004D082E">
        <w:rPr>
          <w:color w:val="1F497D" w:themeColor="text2"/>
          <w:lang w:val="sr-Cyrl-RS"/>
        </w:rPr>
        <w:lastRenderedPageBreak/>
        <w:t>Прилог 2</w:t>
      </w:r>
      <w:r w:rsidR="00EE2A58" w:rsidRPr="004D082E">
        <w:rPr>
          <w:color w:val="1F497D" w:themeColor="text2"/>
          <w:lang w:val="sr-Cyrl-RS"/>
        </w:rPr>
        <w:t xml:space="preserve"> – Образац за извештавање о ризицима</w:t>
      </w:r>
      <w:r w:rsidR="004D082E">
        <w:rPr>
          <w:color w:val="1F497D" w:themeColor="text2"/>
          <w:lang w:val="sr-Cyrl-RS"/>
        </w:rPr>
        <w:t xml:space="preserve"> </w:t>
      </w:r>
      <w:bookmarkEnd w:id="21"/>
    </w:p>
    <w:p w14:paraId="2BDF6B7F" w14:textId="352BACF9" w:rsidR="00655855" w:rsidRDefault="00655855" w:rsidP="007F6ED9">
      <w:pPr>
        <w:spacing w:line="276" w:lineRule="auto"/>
        <w:ind w:right="75"/>
        <w:rPr>
          <w:rFonts w:ascii="Arial" w:hAnsi="Arial" w:cs="Arial"/>
          <w:lang w:val="sr-Cyrl-RS"/>
        </w:rPr>
      </w:pPr>
    </w:p>
    <w:tbl>
      <w:tblPr>
        <w:tblStyle w:val="GridTable4-Accent6"/>
        <w:tblW w:w="12510" w:type="dxa"/>
        <w:tblLook w:val="04A0" w:firstRow="1" w:lastRow="0" w:firstColumn="1" w:lastColumn="0" w:noHBand="0" w:noVBand="1"/>
      </w:tblPr>
      <w:tblGrid>
        <w:gridCol w:w="1896"/>
        <w:gridCol w:w="1382"/>
        <w:gridCol w:w="1702"/>
        <w:gridCol w:w="1832"/>
        <w:gridCol w:w="1040"/>
        <w:gridCol w:w="1832"/>
        <w:gridCol w:w="1320"/>
        <w:gridCol w:w="1506"/>
      </w:tblGrid>
      <w:tr w:rsidR="00655855" w:rsidRPr="00655855" w14:paraId="3D6865A2" w14:textId="77777777" w:rsidTr="00A25281">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842" w:type="dxa"/>
          </w:tcPr>
          <w:p w14:paraId="4630D147" w14:textId="77777777" w:rsidR="00655855" w:rsidRPr="00EE2A58" w:rsidRDefault="00655855" w:rsidP="004F3EB7">
            <w:pPr>
              <w:jc w:val="center"/>
              <w:rPr>
                <w:rFonts w:ascii="Arial" w:hAnsi="Arial" w:cs="Arial"/>
                <w:bCs w:val="0"/>
                <w:color w:val="auto"/>
                <w:lang w:val="sr-Cyrl-RS"/>
              </w:rPr>
            </w:pPr>
            <w:r w:rsidRPr="00EE2A58">
              <w:rPr>
                <w:rFonts w:ascii="Arial" w:hAnsi="Arial" w:cs="Arial"/>
                <w:color w:val="auto"/>
                <w:lang w:val="sr-Cyrl-RS"/>
              </w:rPr>
              <w:t>Организациона јединица</w:t>
            </w:r>
          </w:p>
        </w:tc>
        <w:tc>
          <w:tcPr>
            <w:tcW w:w="4908" w:type="dxa"/>
            <w:gridSpan w:val="3"/>
          </w:tcPr>
          <w:p w14:paraId="59D96C6E" w14:textId="77777777" w:rsidR="00655855" w:rsidRPr="00EE2A58" w:rsidRDefault="00655855" w:rsidP="004F3EB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lang w:val="sr-Cyrl-RS"/>
              </w:rPr>
            </w:pPr>
          </w:p>
        </w:tc>
        <w:tc>
          <w:tcPr>
            <w:tcW w:w="2938" w:type="dxa"/>
            <w:gridSpan w:val="2"/>
          </w:tcPr>
          <w:p w14:paraId="0521976C" w14:textId="77777777" w:rsidR="00655855" w:rsidRPr="00EE2A58" w:rsidRDefault="00655855" w:rsidP="004F3EB7">
            <w:pPr>
              <w:ind w:right="110"/>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lang w:val="sr-Cyrl-RS"/>
              </w:rPr>
            </w:pPr>
            <w:r w:rsidRPr="00EE2A58">
              <w:rPr>
                <w:rFonts w:ascii="Arial" w:hAnsi="Arial" w:cs="Arial"/>
                <w:color w:val="auto"/>
                <w:lang w:val="sr-Cyrl-RS"/>
              </w:rPr>
              <w:t>Извештај о статусу ризика за период</w:t>
            </w:r>
          </w:p>
        </w:tc>
        <w:tc>
          <w:tcPr>
            <w:tcW w:w="2822" w:type="dxa"/>
            <w:gridSpan w:val="2"/>
          </w:tcPr>
          <w:p w14:paraId="74BACD71" w14:textId="77777777" w:rsidR="00655855" w:rsidRPr="00655855" w:rsidRDefault="00655855" w:rsidP="004F3EB7">
            <w:pPr>
              <w:adjustRightInd w:val="0"/>
              <w:jc w:val="center"/>
              <w:cnfStyle w:val="100000000000" w:firstRow="1" w:lastRow="0" w:firstColumn="0" w:lastColumn="0" w:oddVBand="0" w:evenVBand="0" w:oddHBand="0" w:evenHBand="0" w:firstRowFirstColumn="0" w:firstRowLastColumn="0" w:lastRowFirstColumn="0" w:lastRowLastColumn="0"/>
              <w:rPr>
                <w:rFonts w:ascii="Calibri" w:hAnsi="Calibri" w:cs="Times New Roman"/>
                <w:bCs w:val="0"/>
                <w:color w:val="auto"/>
                <w:lang w:val="sr-Cyrl-RS"/>
              </w:rPr>
            </w:pPr>
          </w:p>
        </w:tc>
      </w:tr>
      <w:tr w:rsidR="00655855" w:rsidRPr="00655855" w14:paraId="1E737184" w14:textId="77777777" w:rsidTr="00A25281">
        <w:trPr>
          <w:cnfStyle w:val="000000100000" w:firstRow="0" w:lastRow="0" w:firstColumn="0" w:lastColumn="0" w:oddVBand="0" w:evenVBand="0" w:oddHBand="1" w:evenHBand="0" w:firstRowFirstColumn="0" w:firstRowLastColumn="0" w:lastRowFirstColumn="0" w:lastRowLastColumn="0"/>
          <w:trHeight w:val="1248"/>
        </w:trPr>
        <w:tc>
          <w:tcPr>
            <w:cnfStyle w:val="001000000000" w:firstRow="0" w:lastRow="0" w:firstColumn="1" w:lastColumn="0" w:oddVBand="0" w:evenVBand="0" w:oddHBand="0" w:evenHBand="0" w:firstRowFirstColumn="0" w:firstRowLastColumn="0" w:lastRowFirstColumn="0" w:lastRowLastColumn="0"/>
            <w:tcW w:w="1842" w:type="dxa"/>
          </w:tcPr>
          <w:p w14:paraId="690FBBCF" w14:textId="77777777" w:rsidR="00655855" w:rsidRPr="00EE2A58" w:rsidRDefault="00655855" w:rsidP="004F3EB7">
            <w:pPr>
              <w:jc w:val="center"/>
              <w:rPr>
                <w:rFonts w:ascii="Arial" w:hAnsi="Arial" w:cs="Arial"/>
                <w:b w:val="0"/>
                <w:bCs w:val="0"/>
                <w:sz w:val="20"/>
                <w:szCs w:val="20"/>
                <w:lang w:val="sr-Cyrl-RS"/>
              </w:rPr>
            </w:pPr>
            <w:r w:rsidRPr="00EE2A58">
              <w:rPr>
                <w:rFonts w:ascii="Arial" w:hAnsi="Arial" w:cs="Arial"/>
                <w:b w:val="0"/>
                <w:bCs w:val="0"/>
                <w:sz w:val="20"/>
                <w:szCs w:val="20"/>
                <w:lang w:val="sr-Cyrl-RS"/>
              </w:rPr>
              <w:t>Ризик</w:t>
            </w:r>
          </w:p>
        </w:tc>
        <w:tc>
          <w:tcPr>
            <w:tcW w:w="1262" w:type="dxa"/>
          </w:tcPr>
          <w:p w14:paraId="1BA4EABD" w14:textId="77777777" w:rsidR="00655855" w:rsidRPr="00EE2A58" w:rsidRDefault="00655855" w:rsidP="004F3E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Процењени ниво резидуалног ризика</w:t>
            </w:r>
          </w:p>
        </w:tc>
        <w:tc>
          <w:tcPr>
            <w:tcW w:w="1756" w:type="dxa"/>
          </w:tcPr>
          <w:p w14:paraId="20CE15C6" w14:textId="77777777" w:rsidR="00655855" w:rsidRPr="00EE2A58" w:rsidRDefault="00655855" w:rsidP="004F3E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Мера за ублажавање ризика</w:t>
            </w:r>
          </w:p>
        </w:tc>
        <w:tc>
          <w:tcPr>
            <w:tcW w:w="1890" w:type="dxa"/>
          </w:tcPr>
          <w:p w14:paraId="1D2620DA" w14:textId="25D46073" w:rsidR="00655855" w:rsidRPr="00EE2A58" w:rsidRDefault="00655855" w:rsidP="004F3E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 xml:space="preserve">Статус реализације мере </w:t>
            </w:r>
            <w:r w:rsidR="00EE2A58">
              <w:rPr>
                <w:rFonts w:ascii="Arial" w:hAnsi="Arial" w:cs="Arial"/>
                <w:sz w:val="20"/>
                <w:szCs w:val="20"/>
                <w:lang w:val="sr-Cyrl-RS"/>
              </w:rPr>
              <w:t>(</w:t>
            </w:r>
            <w:r w:rsidRPr="00EE2A58">
              <w:rPr>
                <w:rFonts w:ascii="Arial" w:hAnsi="Arial" w:cs="Arial"/>
                <w:sz w:val="20"/>
                <w:szCs w:val="20"/>
                <w:lang w:val="sr-Cyrl-RS"/>
              </w:rPr>
              <w:t>образлож</w:t>
            </w:r>
            <w:r w:rsidR="00EE2A58">
              <w:rPr>
                <w:rFonts w:ascii="Arial" w:hAnsi="Arial" w:cs="Arial"/>
                <w:sz w:val="20"/>
                <w:szCs w:val="20"/>
                <w:lang w:val="sr-Cyrl-RS"/>
              </w:rPr>
              <w:t>ити</w:t>
            </w:r>
            <w:r w:rsidRPr="00EE2A58">
              <w:rPr>
                <w:rFonts w:ascii="Arial" w:hAnsi="Arial" w:cs="Arial"/>
                <w:sz w:val="20"/>
                <w:szCs w:val="20"/>
                <w:lang w:val="sr-Cyrl-RS"/>
              </w:rPr>
              <w:t xml:space="preserve"> </w:t>
            </w:r>
            <w:r w:rsidR="00EE2A58">
              <w:rPr>
                <w:rFonts w:ascii="Arial" w:hAnsi="Arial" w:cs="Arial"/>
                <w:sz w:val="20"/>
                <w:szCs w:val="20"/>
                <w:lang w:val="sr-Cyrl-RS"/>
              </w:rPr>
              <w:t>уколико мера није у потпуности реализована)</w:t>
            </w:r>
          </w:p>
        </w:tc>
        <w:tc>
          <w:tcPr>
            <w:tcW w:w="1048" w:type="dxa"/>
          </w:tcPr>
          <w:p w14:paraId="5AC70F74" w14:textId="77777777" w:rsidR="00655855" w:rsidRPr="00EE2A58" w:rsidRDefault="00655855" w:rsidP="004F3E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Нова процена ризика</w:t>
            </w:r>
          </w:p>
        </w:tc>
        <w:tc>
          <w:tcPr>
            <w:tcW w:w="1890" w:type="dxa"/>
          </w:tcPr>
          <w:p w14:paraId="21A8C130" w14:textId="77777777" w:rsidR="00655855" w:rsidRPr="00EE2A58" w:rsidRDefault="00655855" w:rsidP="004F3EB7">
            <w:pPr>
              <w:ind w:right="11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Нова мера за ублажавање ризика</w:t>
            </w:r>
          </w:p>
        </w:tc>
        <w:tc>
          <w:tcPr>
            <w:tcW w:w="1266" w:type="dxa"/>
          </w:tcPr>
          <w:p w14:paraId="6208256D" w14:textId="77777777" w:rsidR="00655855" w:rsidRPr="00EE2A58" w:rsidRDefault="00655855" w:rsidP="004F3EB7">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Рок за</w:t>
            </w:r>
          </w:p>
          <w:p w14:paraId="6D90C260" w14:textId="77777777" w:rsidR="00655855" w:rsidRPr="00EE2A58" w:rsidRDefault="00655855" w:rsidP="004F3EB7">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извршење</w:t>
            </w:r>
          </w:p>
          <w:p w14:paraId="657DDFC6" w14:textId="77777777" w:rsidR="00655855" w:rsidRPr="00EE2A58" w:rsidRDefault="00655855" w:rsidP="004F3EB7">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планираних</w:t>
            </w:r>
          </w:p>
          <w:p w14:paraId="28FE955C" w14:textId="77777777" w:rsidR="00655855" w:rsidRPr="00EE2A58" w:rsidRDefault="00655855" w:rsidP="004F3E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радњи</w:t>
            </w:r>
          </w:p>
        </w:tc>
        <w:tc>
          <w:tcPr>
            <w:tcW w:w="1556" w:type="dxa"/>
          </w:tcPr>
          <w:p w14:paraId="49B4A983" w14:textId="77777777" w:rsidR="00655855" w:rsidRPr="00EE2A58" w:rsidRDefault="00655855" w:rsidP="004F3EB7">
            <w:pPr>
              <w:adjustRightInd w:val="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Одговорна</w:t>
            </w:r>
          </w:p>
          <w:p w14:paraId="32D7DE2F" w14:textId="77777777" w:rsidR="00655855" w:rsidRPr="00EE2A58" w:rsidRDefault="00655855" w:rsidP="004F3EB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sr-Cyrl-RS"/>
              </w:rPr>
            </w:pPr>
            <w:r w:rsidRPr="00EE2A58">
              <w:rPr>
                <w:rFonts w:ascii="Arial" w:hAnsi="Arial" w:cs="Arial"/>
                <w:sz w:val="20"/>
                <w:szCs w:val="20"/>
                <w:lang w:val="sr-Cyrl-RS"/>
              </w:rPr>
              <w:t>особа</w:t>
            </w:r>
          </w:p>
        </w:tc>
      </w:tr>
      <w:tr w:rsidR="00655855" w:rsidRPr="00655855" w14:paraId="6FCEA3F8" w14:textId="77777777" w:rsidTr="00A25281">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4DD69085" w14:textId="77777777" w:rsidR="00655855" w:rsidRPr="00655855" w:rsidRDefault="00655855" w:rsidP="004F3EB7">
            <w:pPr>
              <w:rPr>
                <w:rFonts w:ascii="Calibri" w:hAnsi="Calibri" w:cs="Times New Roman"/>
                <w:lang w:val="sr-Cyrl-RS"/>
              </w:rPr>
            </w:pPr>
          </w:p>
        </w:tc>
        <w:tc>
          <w:tcPr>
            <w:tcW w:w="1262" w:type="dxa"/>
          </w:tcPr>
          <w:p w14:paraId="3B7327AB"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4BC58D6F"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74CFABA5"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5DF8CE5A"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2D1144D0"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0A89AB8B"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5E86AE03"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r w:rsidR="00655855" w:rsidRPr="00655855" w14:paraId="451E7D8A" w14:textId="77777777" w:rsidTr="00A2528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14:paraId="65755D19" w14:textId="77777777" w:rsidR="00655855" w:rsidRPr="00655855" w:rsidRDefault="00655855" w:rsidP="004F3EB7">
            <w:pPr>
              <w:rPr>
                <w:rFonts w:ascii="Calibri" w:hAnsi="Calibri" w:cs="Times New Roman"/>
                <w:lang w:val="sr-Cyrl-RS"/>
              </w:rPr>
            </w:pPr>
          </w:p>
        </w:tc>
        <w:tc>
          <w:tcPr>
            <w:tcW w:w="1262" w:type="dxa"/>
          </w:tcPr>
          <w:p w14:paraId="62817999"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756" w:type="dxa"/>
          </w:tcPr>
          <w:p w14:paraId="1C22C38B"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7CB4609E"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048" w:type="dxa"/>
          </w:tcPr>
          <w:p w14:paraId="2EEB8549"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1C650CFA"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266" w:type="dxa"/>
          </w:tcPr>
          <w:p w14:paraId="6BAF82EC"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556" w:type="dxa"/>
          </w:tcPr>
          <w:p w14:paraId="473E891A"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r>
      <w:tr w:rsidR="00655855" w:rsidRPr="00655855" w14:paraId="28F9E759" w14:textId="77777777" w:rsidTr="00A25281">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3DC301D5" w14:textId="77777777" w:rsidR="00655855" w:rsidRPr="00655855" w:rsidRDefault="00655855" w:rsidP="004F3EB7">
            <w:pPr>
              <w:rPr>
                <w:rFonts w:ascii="Calibri" w:hAnsi="Calibri" w:cs="Times New Roman"/>
                <w:lang w:val="sr-Cyrl-RS"/>
              </w:rPr>
            </w:pPr>
          </w:p>
        </w:tc>
        <w:tc>
          <w:tcPr>
            <w:tcW w:w="1262" w:type="dxa"/>
          </w:tcPr>
          <w:p w14:paraId="7D2A1507"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5275A6C7"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068BF63D"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427242C0"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34778941"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68D963B8"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76D37344"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r w:rsidR="00655855" w:rsidRPr="00655855" w14:paraId="1450677D" w14:textId="77777777" w:rsidTr="00A2528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14:paraId="162D0DB0" w14:textId="77777777" w:rsidR="00655855" w:rsidRPr="00655855" w:rsidRDefault="00655855" w:rsidP="004F3EB7">
            <w:pPr>
              <w:rPr>
                <w:rFonts w:ascii="Calibri" w:hAnsi="Calibri" w:cs="Times New Roman"/>
                <w:lang w:val="sr-Cyrl-RS"/>
              </w:rPr>
            </w:pPr>
          </w:p>
        </w:tc>
        <w:tc>
          <w:tcPr>
            <w:tcW w:w="1262" w:type="dxa"/>
          </w:tcPr>
          <w:p w14:paraId="5972CFEF"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756" w:type="dxa"/>
          </w:tcPr>
          <w:p w14:paraId="249FEA1A"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25E4BEF7"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048" w:type="dxa"/>
          </w:tcPr>
          <w:p w14:paraId="537EC333"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41136194"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266" w:type="dxa"/>
          </w:tcPr>
          <w:p w14:paraId="1F9353BE"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556" w:type="dxa"/>
          </w:tcPr>
          <w:p w14:paraId="720065DB"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r>
      <w:tr w:rsidR="00655855" w:rsidRPr="00655855" w14:paraId="14B29EF3" w14:textId="77777777" w:rsidTr="00A25281">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6B9EF3A9" w14:textId="77777777" w:rsidR="00655855" w:rsidRPr="00655855" w:rsidRDefault="00655855" w:rsidP="004F3EB7">
            <w:pPr>
              <w:rPr>
                <w:rFonts w:ascii="Calibri" w:hAnsi="Calibri" w:cs="Times New Roman"/>
                <w:lang w:val="sr-Cyrl-RS"/>
              </w:rPr>
            </w:pPr>
          </w:p>
        </w:tc>
        <w:tc>
          <w:tcPr>
            <w:tcW w:w="1262" w:type="dxa"/>
          </w:tcPr>
          <w:p w14:paraId="4BF67EA6"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4A6581A4"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332B5A87"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213CC0BD"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32BAE861"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4771A349"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6D91FD63"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r w:rsidR="00655855" w:rsidRPr="00655855" w14:paraId="722BA60A" w14:textId="77777777" w:rsidTr="00A2528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14:paraId="23889DFB" w14:textId="77777777" w:rsidR="00655855" w:rsidRPr="00655855" w:rsidRDefault="00655855" w:rsidP="004F3EB7">
            <w:pPr>
              <w:rPr>
                <w:rFonts w:ascii="Calibri" w:hAnsi="Calibri" w:cs="Times New Roman"/>
                <w:lang w:val="sr-Cyrl-RS"/>
              </w:rPr>
            </w:pPr>
          </w:p>
        </w:tc>
        <w:tc>
          <w:tcPr>
            <w:tcW w:w="1262" w:type="dxa"/>
          </w:tcPr>
          <w:p w14:paraId="4B216785"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756" w:type="dxa"/>
          </w:tcPr>
          <w:p w14:paraId="5B8D4224"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552F3D56"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048" w:type="dxa"/>
          </w:tcPr>
          <w:p w14:paraId="1050F96A"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0D7D23F0"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266" w:type="dxa"/>
          </w:tcPr>
          <w:p w14:paraId="14D86C28"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556" w:type="dxa"/>
          </w:tcPr>
          <w:p w14:paraId="4DB9F653"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r>
      <w:tr w:rsidR="00655855" w:rsidRPr="00655855" w14:paraId="678EB119" w14:textId="77777777" w:rsidTr="00A25281">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0F8DD050" w14:textId="77777777" w:rsidR="00655855" w:rsidRPr="00655855" w:rsidRDefault="00655855" w:rsidP="004F3EB7">
            <w:pPr>
              <w:rPr>
                <w:rFonts w:ascii="Calibri" w:hAnsi="Calibri" w:cs="Times New Roman"/>
                <w:lang w:val="sr-Cyrl-RS"/>
              </w:rPr>
            </w:pPr>
          </w:p>
        </w:tc>
        <w:tc>
          <w:tcPr>
            <w:tcW w:w="1262" w:type="dxa"/>
          </w:tcPr>
          <w:p w14:paraId="4E7D3825"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34DFCE4A"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08F9C77A"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71663795"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796F4C08"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3DC4C751"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411F445E"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r w:rsidR="00655855" w:rsidRPr="00655855" w14:paraId="52026668" w14:textId="77777777" w:rsidTr="00A25281">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842" w:type="dxa"/>
          </w:tcPr>
          <w:p w14:paraId="682CFBF3" w14:textId="77777777" w:rsidR="00655855" w:rsidRPr="00655855" w:rsidRDefault="00655855" w:rsidP="004F3EB7">
            <w:pPr>
              <w:rPr>
                <w:rFonts w:ascii="Calibri" w:hAnsi="Calibri" w:cs="Times New Roman"/>
                <w:lang w:val="sr-Cyrl-RS"/>
              </w:rPr>
            </w:pPr>
          </w:p>
        </w:tc>
        <w:tc>
          <w:tcPr>
            <w:tcW w:w="1262" w:type="dxa"/>
          </w:tcPr>
          <w:p w14:paraId="20CA7A63"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756" w:type="dxa"/>
          </w:tcPr>
          <w:p w14:paraId="12C5EB07"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4DD634D3"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048" w:type="dxa"/>
          </w:tcPr>
          <w:p w14:paraId="2DB54EDB"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890" w:type="dxa"/>
          </w:tcPr>
          <w:p w14:paraId="1F9EF6FC"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266" w:type="dxa"/>
          </w:tcPr>
          <w:p w14:paraId="3075E9B4"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c>
          <w:tcPr>
            <w:tcW w:w="1556" w:type="dxa"/>
          </w:tcPr>
          <w:p w14:paraId="36937529" w14:textId="77777777" w:rsidR="00655855" w:rsidRPr="00655855" w:rsidRDefault="00655855" w:rsidP="004F3EB7">
            <w:pPr>
              <w:cnfStyle w:val="000000100000" w:firstRow="0" w:lastRow="0" w:firstColumn="0" w:lastColumn="0" w:oddVBand="0" w:evenVBand="0" w:oddHBand="1" w:evenHBand="0" w:firstRowFirstColumn="0" w:firstRowLastColumn="0" w:lastRowFirstColumn="0" w:lastRowLastColumn="0"/>
              <w:rPr>
                <w:rFonts w:ascii="Calibri" w:hAnsi="Calibri" w:cs="Times New Roman"/>
                <w:lang w:val="sr-Cyrl-RS"/>
              </w:rPr>
            </w:pPr>
          </w:p>
        </w:tc>
      </w:tr>
      <w:tr w:rsidR="00655855" w:rsidRPr="00655855" w14:paraId="13DAE09A" w14:textId="77777777" w:rsidTr="00A25281">
        <w:trPr>
          <w:trHeight w:val="404"/>
        </w:trPr>
        <w:tc>
          <w:tcPr>
            <w:cnfStyle w:val="001000000000" w:firstRow="0" w:lastRow="0" w:firstColumn="1" w:lastColumn="0" w:oddVBand="0" w:evenVBand="0" w:oddHBand="0" w:evenHBand="0" w:firstRowFirstColumn="0" w:firstRowLastColumn="0" w:lastRowFirstColumn="0" w:lastRowLastColumn="0"/>
            <w:tcW w:w="1842" w:type="dxa"/>
          </w:tcPr>
          <w:p w14:paraId="411F8CAE" w14:textId="77777777" w:rsidR="00655855" w:rsidRPr="00655855" w:rsidRDefault="00655855" w:rsidP="004F3EB7">
            <w:pPr>
              <w:rPr>
                <w:rFonts w:ascii="Calibri" w:hAnsi="Calibri" w:cs="Times New Roman"/>
                <w:lang w:val="sr-Cyrl-RS"/>
              </w:rPr>
            </w:pPr>
          </w:p>
        </w:tc>
        <w:tc>
          <w:tcPr>
            <w:tcW w:w="1262" w:type="dxa"/>
          </w:tcPr>
          <w:p w14:paraId="7264D470"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756" w:type="dxa"/>
          </w:tcPr>
          <w:p w14:paraId="2136B5BD"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4AE6E09C"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048" w:type="dxa"/>
          </w:tcPr>
          <w:p w14:paraId="1643AF6B"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890" w:type="dxa"/>
          </w:tcPr>
          <w:p w14:paraId="3DAD612E"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266" w:type="dxa"/>
          </w:tcPr>
          <w:p w14:paraId="3F75FC3A"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c>
          <w:tcPr>
            <w:tcW w:w="1556" w:type="dxa"/>
          </w:tcPr>
          <w:p w14:paraId="2C5A00BB" w14:textId="77777777" w:rsidR="00655855" w:rsidRPr="00655855" w:rsidRDefault="00655855" w:rsidP="004F3EB7">
            <w:pPr>
              <w:cnfStyle w:val="000000000000" w:firstRow="0" w:lastRow="0" w:firstColumn="0" w:lastColumn="0" w:oddVBand="0" w:evenVBand="0" w:oddHBand="0" w:evenHBand="0" w:firstRowFirstColumn="0" w:firstRowLastColumn="0" w:lastRowFirstColumn="0" w:lastRowLastColumn="0"/>
              <w:rPr>
                <w:rFonts w:ascii="Calibri" w:hAnsi="Calibri" w:cs="Times New Roman"/>
                <w:lang w:val="sr-Cyrl-RS"/>
              </w:rPr>
            </w:pPr>
          </w:p>
        </w:tc>
      </w:tr>
    </w:tbl>
    <w:p w14:paraId="67978B05" w14:textId="77777777" w:rsidR="00655855" w:rsidRPr="00655855" w:rsidRDefault="00655855" w:rsidP="007F6ED9">
      <w:pPr>
        <w:spacing w:line="276" w:lineRule="auto"/>
        <w:ind w:right="75"/>
        <w:rPr>
          <w:rFonts w:ascii="Arial" w:hAnsi="Arial" w:cs="Arial"/>
          <w:lang w:val="sr-Cyrl-RS"/>
        </w:rPr>
      </w:pPr>
    </w:p>
    <w:sectPr w:rsidR="00655855" w:rsidRPr="00655855" w:rsidSect="00F217F8">
      <w:pgSz w:w="16840" w:h="11910" w:orient="landscape"/>
      <w:pgMar w:top="1140" w:right="1860" w:bottom="1202" w:left="1797" w:header="726" w:footer="16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E466A" w14:textId="77777777" w:rsidR="0003112E" w:rsidRDefault="0003112E">
      <w:r>
        <w:separator/>
      </w:r>
    </w:p>
  </w:endnote>
  <w:endnote w:type="continuationSeparator" w:id="0">
    <w:p w14:paraId="1A693E62" w14:textId="77777777" w:rsidR="0003112E" w:rsidRDefault="0003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95D7E" w14:textId="00EEBCF9" w:rsidR="00866223" w:rsidRDefault="00866223">
    <w:pPr>
      <w:pStyle w:val="Footer"/>
      <w:jc w:val="center"/>
    </w:pPr>
  </w:p>
  <w:p w14:paraId="6200BD08" w14:textId="2B193507" w:rsidR="0004342C" w:rsidRDefault="0004342C">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849653"/>
      <w:docPartObj>
        <w:docPartGallery w:val="Page Numbers (Bottom of Page)"/>
        <w:docPartUnique/>
      </w:docPartObj>
    </w:sdtPr>
    <w:sdtEndPr>
      <w:rPr>
        <w:noProof/>
      </w:rPr>
    </w:sdtEndPr>
    <w:sdtContent>
      <w:p w14:paraId="2C9570C4" w14:textId="227B8132" w:rsidR="003E7AD9" w:rsidRDefault="003E7AD9">
        <w:pPr>
          <w:pStyle w:val="Footer"/>
          <w:jc w:val="right"/>
        </w:pPr>
        <w:r>
          <w:fldChar w:fldCharType="begin"/>
        </w:r>
        <w:r>
          <w:instrText xml:space="preserve"> PAGE   \* MERGEFORMAT </w:instrText>
        </w:r>
        <w:r>
          <w:fldChar w:fldCharType="separate"/>
        </w:r>
        <w:r w:rsidR="00FC6FE8">
          <w:rPr>
            <w:noProof/>
          </w:rPr>
          <w:t>21</w:t>
        </w:r>
        <w:r>
          <w:rPr>
            <w:noProof/>
          </w:rPr>
          <w:fldChar w:fldCharType="end"/>
        </w:r>
      </w:p>
    </w:sdtContent>
  </w:sdt>
  <w:p w14:paraId="32A6C391" w14:textId="0071C0F2" w:rsidR="0004342C" w:rsidRDefault="0004342C">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EE424" w14:textId="77777777" w:rsidR="0003112E" w:rsidRDefault="0003112E">
      <w:r>
        <w:separator/>
      </w:r>
    </w:p>
  </w:footnote>
  <w:footnote w:type="continuationSeparator" w:id="0">
    <w:p w14:paraId="1EBFC4C3" w14:textId="77777777" w:rsidR="0003112E" w:rsidRDefault="0003112E">
      <w:r>
        <w:continuationSeparator/>
      </w:r>
    </w:p>
  </w:footnote>
  <w:footnote w:id="1">
    <w:p w14:paraId="5CBD1246" w14:textId="2375576C" w:rsidR="0038517E" w:rsidRPr="00BF35EE" w:rsidRDefault="00FF0C64" w:rsidP="00BF35EE">
      <w:pPr>
        <w:pStyle w:val="FootnoteText"/>
        <w:jc w:val="both"/>
        <w:rPr>
          <w:rFonts w:ascii="Arial" w:hAnsi="Arial" w:cs="Arial"/>
          <w:lang w:val="sr-Cyrl-RS"/>
        </w:rPr>
      </w:pPr>
      <w:r w:rsidRPr="00BF35EE">
        <w:rPr>
          <w:rStyle w:val="FootnoteReference"/>
          <w:rFonts w:ascii="Arial" w:hAnsi="Arial" w:cs="Arial"/>
        </w:rPr>
        <w:footnoteRef/>
      </w:r>
      <w:r w:rsidRPr="00BF35EE">
        <w:rPr>
          <w:rFonts w:ascii="Arial" w:hAnsi="Arial" w:cs="Arial"/>
        </w:rPr>
        <w:t xml:space="preserve"> </w:t>
      </w:r>
      <w:r w:rsidRPr="00BF35EE">
        <w:rPr>
          <w:rFonts w:ascii="Arial" w:hAnsi="Arial" w:cs="Arial"/>
          <w:lang w:val="sr-Cyrl-RS"/>
        </w:rPr>
        <w:t>Приручник за финансијско управљање и контролу Министарства финансија</w:t>
      </w:r>
      <w:r w:rsidR="0038517E" w:rsidRPr="00BF35EE">
        <w:rPr>
          <w:rFonts w:ascii="Arial" w:hAnsi="Arial" w:cs="Arial"/>
          <w:lang w:val="sr-Cyrl-RS"/>
        </w:rPr>
        <w:t xml:space="preserve"> Републике Србије </w:t>
      </w:r>
      <w:r w:rsidR="0038517E" w:rsidRPr="00BF35EE">
        <w:rPr>
          <w:rStyle w:val="Hyperlink"/>
          <w:rFonts w:ascii="Arial" w:hAnsi="Arial" w:cs="Arial"/>
          <w:lang w:val="sr-Cyrl-RS"/>
        </w:rPr>
        <w:t>https://www.mfin.gov.rs/wp-content/uploads/2019/10/FUK-Prirucnik-PIFC.pdf</w:t>
      </w:r>
    </w:p>
  </w:footnote>
  <w:footnote w:id="2">
    <w:p w14:paraId="71E61ADB" w14:textId="5D389613" w:rsidR="0038517E" w:rsidRPr="0041061B" w:rsidRDefault="0038517E" w:rsidP="00BF35EE">
      <w:pPr>
        <w:pStyle w:val="FootnoteText"/>
        <w:jc w:val="both"/>
        <w:rPr>
          <w:lang w:val="sr-Cyrl-RS"/>
        </w:rPr>
      </w:pPr>
      <w:r w:rsidRPr="00BF35EE">
        <w:rPr>
          <w:rStyle w:val="FootnoteReference"/>
          <w:rFonts w:ascii="Arial" w:hAnsi="Arial" w:cs="Arial"/>
        </w:rPr>
        <w:footnoteRef/>
      </w:r>
      <w:r w:rsidRPr="00BF35EE">
        <w:rPr>
          <w:rFonts w:ascii="Arial" w:hAnsi="Arial" w:cs="Arial"/>
        </w:rPr>
        <w:t xml:space="preserve"> </w:t>
      </w:r>
      <w:r w:rsidRPr="00BF35EE">
        <w:rPr>
          <w:rFonts w:ascii="Arial" w:hAnsi="Arial" w:cs="Arial"/>
          <w:lang w:val="sr-Cyrl-RS"/>
        </w:rPr>
        <w:t xml:space="preserve">Смернице за управљање ризицима Министарства финансија Републике Србије </w:t>
      </w:r>
      <w:hyperlink r:id="rId1" w:history="1">
        <w:r w:rsidRPr="00BF35EE">
          <w:rPr>
            <w:rStyle w:val="Hyperlink"/>
            <w:rFonts w:ascii="Arial" w:hAnsi="Arial" w:cs="Arial"/>
            <w:lang w:val="sr-Cyrl-RS"/>
          </w:rPr>
          <w:t>https://www.mfin.gov.rs/wp-content/uploads/2019/10/Smernice-za-upravljanje-rizicima-PIFC-tvining.pdf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05A5" w14:textId="212F8DBA" w:rsidR="0004342C" w:rsidRDefault="0004342C">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1F4CF" w14:textId="31FFF733" w:rsidR="003E7AD9" w:rsidRDefault="003E7AD9">
    <w:pPr>
      <w:pStyle w:val="Header"/>
      <w:jc w:val="right"/>
    </w:pPr>
  </w:p>
  <w:p w14:paraId="25A373F7" w14:textId="0351F457" w:rsidR="00C7139A" w:rsidRPr="00866223" w:rsidRDefault="00C7139A" w:rsidP="008662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04C4" w14:textId="2CF5A9EE" w:rsidR="0004342C" w:rsidRDefault="0004342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21183"/>
    <w:multiLevelType w:val="hybridMultilevel"/>
    <w:tmpl w:val="14F8DB10"/>
    <w:lvl w:ilvl="0" w:tplc="08090011">
      <w:start w:val="1"/>
      <w:numFmt w:val="decimal"/>
      <w:lvlText w:val="%1)"/>
      <w:lvlJc w:val="left"/>
      <w:pPr>
        <w:ind w:left="988" w:hanging="360"/>
      </w:p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1" w15:restartNumberingAfterBreak="0">
    <w:nsid w:val="13927834"/>
    <w:multiLevelType w:val="hybridMultilevel"/>
    <w:tmpl w:val="51F24A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D4399F"/>
    <w:multiLevelType w:val="hybridMultilevel"/>
    <w:tmpl w:val="8FD6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C576B"/>
    <w:multiLevelType w:val="hybridMultilevel"/>
    <w:tmpl w:val="9FACFC32"/>
    <w:lvl w:ilvl="0" w:tplc="FFFFFFFF">
      <w:start w:val="1"/>
      <w:numFmt w:val="decimal"/>
      <w:lvlText w:val="%1)"/>
      <w:lvlJc w:val="left"/>
      <w:pPr>
        <w:ind w:left="988" w:hanging="360"/>
      </w:pPr>
    </w:lvl>
    <w:lvl w:ilvl="1" w:tplc="FFFFFFFF" w:tentative="1">
      <w:start w:val="1"/>
      <w:numFmt w:val="lowerLetter"/>
      <w:lvlText w:val="%2."/>
      <w:lvlJc w:val="left"/>
      <w:pPr>
        <w:ind w:left="1708" w:hanging="360"/>
      </w:pPr>
    </w:lvl>
    <w:lvl w:ilvl="2" w:tplc="FFFFFFFF" w:tentative="1">
      <w:start w:val="1"/>
      <w:numFmt w:val="lowerRoman"/>
      <w:lvlText w:val="%3."/>
      <w:lvlJc w:val="right"/>
      <w:pPr>
        <w:ind w:left="2428" w:hanging="180"/>
      </w:pPr>
    </w:lvl>
    <w:lvl w:ilvl="3" w:tplc="FFFFFFFF" w:tentative="1">
      <w:start w:val="1"/>
      <w:numFmt w:val="decimal"/>
      <w:lvlText w:val="%4."/>
      <w:lvlJc w:val="left"/>
      <w:pPr>
        <w:ind w:left="3148" w:hanging="360"/>
      </w:pPr>
    </w:lvl>
    <w:lvl w:ilvl="4" w:tplc="FFFFFFFF" w:tentative="1">
      <w:start w:val="1"/>
      <w:numFmt w:val="lowerLetter"/>
      <w:lvlText w:val="%5."/>
      <w:lvlJc w:val="left"/>
      <w:pPr>
        <w:ind w:left="3868" w:hanging="360"/>
      </w:pPr>
    </w:lvl>
    <w:lvl w:ilvl="5" w:tplc="FFFFFFFF" w:tentative="1">
      <w:start w:val="1"/>
      <w:numFmt w:val="lowerRoman"/>
      <w:lvlText w:val="%6."/>
      <w:lvlJc w:val="right"/>
      <w:pPr>
        <w:ind w:left="4588" w:hanging="180"/>
      </w:pPr>
    </w:lvl>
    <w:lvl w:ilvl="6" w:tplc="FFFFFFFF" w:tentative="1">
      <w:start w:val="1"/>
      <w:numFmt w:val="decimal"/>
      <w:lvlText w:val="%7."/>
      <w:lvlJc w:val="left"/>
      <w:pPr>
        <w:ind w:left="5308" w:hanging="360"/>
      </w:pPr>
    </w:lvl>
    <w:lvl w:ilvl="7" w:tplc="FFFFFFFF" w:tentative="1">
      <w:start w:val="1"/>
      <w:numFmt w:val="lowerLetter"/>
      <w:lvlText w:val="%8."/>
      <w:lvlJc w:val="left"/>
      <w:pPr>
        <w:ind w:left="6028" w:hanging="360"/>
      </w:pPr>
    </w:lvl>
    <w:lvl w:ilvl="8" w:tplc="FFFFFFFF" w:tentative="1">
      <w:start w:val="1"/>
      <w:numFmt w:val="lowerRoman"/>
      <w:lvlText w:val="%9."/>
      <w:lvlJc w:val="right"/>
      <w:pPr>
        <w:ind w:left="6748" w:hanging="180"/>
      </w:pPr>
    </w:lvl>
  </w:abstractNum>
  <w:abstractNum w:abstractNumId="4" w15:restartNumberingAfterBreak="0">
    <w:nsid w:val="186222C4"/>
    <w:multiLevelType w:val="hybridMultilevel"/>
    <w:tmpl w:val="489033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EE8534D"/>
    <w:multiLevelType w:val="hybridMultilevel"/>
    <w:tmpl w:val="E00EF8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61E59"/>
    <w:multiLevelType w:val="hybridMultilevel"/>
    <w:tmpl w:val="E5BE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21B59"/>
    <w:multiLevelType w:val="hybridMultilevel"/>
    <w:tmpl w:val="A9AA82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94875"/>
    <w:multiLevelType w:val="hybridMultilevel"/>
    <w:tmpl w:val="A0F8BF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A28CD"/>
    <w:multiLevelType w:val="hybridMultilevel"/>
    <w:tmpl w:val="05887F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F0355"/>
    <w:multiLevelType w:val="hybridMultilevel"/>
    <w:tmpl w:val="D4986014"/>
    <w:lvl w:ilvl="0" w:tplc="0809000F">
      <w:start w:val="1"/>
      <w:numFmt w:val="decimal"/>
      <w:lvlText w:val="%1."/>
      <w:lvlJc w:val="left"/>
      <w:pPr>
        <w:ind w:left="1319" w:hanging="360"/>
      </w:p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11" w15:restartNumberingAfterBreak="0">
    <w:nsid w:val="55607E12"/>
    <w:multiLevelType w:val="hybridMultilevel"/>
    <w:tmpl w:val="2EC489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D92B63"/>
    <w:multiLevelType w:val="hybridMultilevel"/>
    <w:tmpl w:val="654A37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7711C1"/>
    <w:multiLevelType w:val="hybridMultilevel"/>
    <w:tmpl w:val="8F7A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14D3F"/>
    <w:multiLevelType w:val="hybridMultilevel"/>
    <w:tmpl w:val="531A87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52609D"/>
    <w:multiLevelType w:val="hybridMultilevel"/>
    <w:tmpl w:val="ED9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D2457"/>
    <w:multiLevelType w:val="hybridMultilevel"/>
    <w:tmpl w:val="CCE401C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80F3379"/>
    <w:multiLevelType w:val="hybridMultilevel"/>
    <w:tmpl w:val="F1A4E7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A6032"/>
    <w:multiLevelType w:val="hybridMultilevel"/>
    <w:tmpl w:val="05C846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327983"/>
    <w:multiLevelType w:val="hybridMultilevel"/>
    <w:tmpl w:val="BEAE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617E3"/>
    <w:multiLevelType w:val="hybridMultilevel"/>
    <w:tmpl w:val="0D3CFFBA"/>
    <w:lvl w:ilvl="0" w:tplc="08090011">
      <w:start w:val="1"/>
      <w:numFmt w:val="decimal"/>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1" w15:restartNumberingAfterBreak="0">
    <w:nsid w:val="7F7E513D"/>
    <w:multiLevelType w:val="hybridMultilevel"/>
    <w:tmpl w:val="945047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13"/>
  </w:num>
  <w:num w:numId="4">
    <w:abstractNumId w:val="5"/>
  </w:num>
  <w:num w:numId="5">
    <w:abstractNumId w:val="4"/>
  </w:num>
  <w:num w:numId="6">
    <w:abstractNumId w:val="8"/>
  </w:num>
  <w:num w:numId="7">
    <w:abstractNumId w:val="7"/>
  </w:num>
  <w:num w:numId="8">
    <w:abstractNumId w:val="18"/>
  </w:num>
  <w:num w:numId="9">
    <w:abstractNumId w:val="12"/>
  </w:num>
  <w:num w:numId="10">
    <w:abstractNumId w:val="0"/>
  </w:num>
  <w:num w:numId="11">
    <w:abstractNumId w:val="11"/>
  </w:num>
  <w:num w:numId="12">
    <w:abstractNumId w:val="3"/>
  </w:num>
  <w:num w:numId="13">
    <w:abstractNumId w:val="2"/>
  </w:num>
  <w:num w:numId="14">
    <w:abstractNumId w:val="19"/>
  </w:num>
  <w:num w:numId="15">
    <w:abstractNumId w:val="6"/>
  </w:num>
  <w:num w:numId="16">
    <w:abstractNumId w:val="15"/>
  </w:num>
  <w:num w:numId="17">
    <w:abstractNumId w:val="9"/>
  </w:num>
  <w:num w:numId="18">
    <w:abstractNumId w:val="1"/>
  </w:num>
  <w:num w:numId="19">
    <w:abstractNumId w:val="21"/>
  </w:num>
  <w:num w:numId="20">
    <w:abstractNumId w:val="16"/>
  </w:num>
  <w:num w:numId="21">
    <w:abstractNumId w:val="17"/>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2C"/>
    <w:rsid w:val="000136FA"/>
    <w:rsid w:val="000170A3"/>
    <w:rsid w:val="0003044A"/>
    <w:rsid w:val="0003112E"/>
    <w:rsid w:val="0003316E"/>
    <w:rsid w:val="0004342C"/>
    <w:rsid w:val="00055391"/>
    <w:rsid w:val="00077067"/>
    <w:rsid w:val="000962F3"/>
    <w:rsid w:val="000D0C2B"/>
    <w:rsid w:val="000D253B"/>
    <w:rsid w:val="00123D3D"/>
    <w:rsid w:val="0014553A"/>
    <w:rsid w:val="00153EBA"/>
    <w:rsid w:val="001579AE"/>
    <w:rsid w:val="0016734A"/>
    <w:rsid w:val="00170FBA"/>
    <w:rsid w:val="00181901"/>
    <w:rsid w:val="001F152A"/>
    <w:rsid w:val="001F4FA3"/>
    <w:rsid w:val="00202D18"/>
    <w:rsid w:val="00204AED"/>
    <w:rsid w:val="002157B0"/>
    <w:rsid w:val="00234659"/>
    <w:rsid w:val="002424AA"/>
    <w:rsid w:val="002627C6"/>
    <w:rsid w:val="00273CFE"/>
    <w:rsid w:val="00284D31"/>
    <w:rsid w:val="002C05EE"/>
    <w:rsid w:val="002C32FC"/>
    <w:rsid w:val="002E0681"/>
    <w:rsid w:val="00317FDB"/>
    <w:rsid w:val="00371C85"/>
    <w:rsid w:val="0038517E"/>
    <w:rsid w:val="003911F5"/>
    <w:rsid w:val="003A1A24"/>
    <w:rsid w:val="003A256D"/>
    <w:rsid w:val="003B30DD"/>
    <w:rsid w:val="003E7AD9"/>
    <w:rsid w:val="003F11BF"/>
    <w:rsid w:val="0041061B"/>
    <w:rsid w:val="00416D2F"/>
    <w:rsid w:val="004373C4"/>
    <w:rsid w:val="004719A9"/>
    <w:rsid w:val="00473658"/>
    <w:rsid w:val="00480754"/>
    <w:rsid w:val="00483A24"/>
    <w:rsid w:val="0048454D"/>
    <w:rsid w:val="004933AE"/>
    <w:rsid w:val="004B7A87"/>
    <w:rsid w:val="004D082E"/>
    <w:rsid w:val="004F000F"/>
    <w:rsid w:val="004F091C"/>
    <w:rsid w:val="0055483E"/>
    <w:rsid w:val="0056122F"/>
    <w:rsid w:val="005658F8"/>
    <w:rsid w:val="00566C91"/>
    <w:rsid w:val="005762A3"/>
    <w:rsid w:val="00587100"/>
    <w:rsid w:val="005A7226"/>
    <w:rsid w:val="005B5643"/>
    <w:rsid w:val="005C289D"/>
    <w:rsid w:val="005D0B84"/>
    <w:rsid w:val="00606546"/>
    <w:rsid w:val="0061555C"/>
    <w:rsid w:val="0063224A"/>
    <w:rsid w:val="00643869"/>
    <w:rsid w:val="00655855"/>
    <w:rsid w:val="0067629D"/>
    <w:rsid w:val="006773A0"/>
    <w:rsid w:val="006B692F"/>
    <w:rsid w:val="006C075E"/>
    <w:rsid w:val="006C349D"/>
    <w:rsid w:val="006C5FF2"/>
    <w:rsid w:val="006C7809"/>
    <w:rsid w:val="00713A0E"/>
    <w:rsid w:val="00746192"/>
    <w:rsid w:val="00755651"/>
    <w:rsid w:val="00762DC9"/>
    <w:rsid w:val="00777A5F"/>
    <w:rsid w:val="00782877"/>
    <w:rsid w:val="00793715"/>
    <w:rsid w:val="007B5B2A"/>
    <w:rsid w:val="007C3092"/>
    <w:rsid w:val="007D0DE8"/>
    <w:rsid w:val="007D271D"/>
    <w:rsid w:val="007E13C1"/>
    <w:rsid w:val="007E3C63"/>
    <w:rsid w:val="007E40DA"/>
    <w:rsid w:val="007F1A1B"/>
    <w:rsid w:val="007F22E0"/>
    <w:rsid w:val="007F6ED9"/>
    <w:rsid w:val="00806CF2"/>
    <w:rsid w:val="008169F9"/>
    <w:rsid w:val="0082116D"/>
    <w:rsid w:val="00842520"/>
    <w:rsid w:val="00844F91"/>
    <w:rsid w:val="00856E1C"/>
    <w:rsid w:val="00866223"/>
    <w:rsid w:val="008814FD"/>
    <w:rsid w:val="0089415C"/>
    <w:rsid w:val="008A6897"/>
    <w:rsid w:val="008B07B4"/>
    <w:rsid w:val="008B3F19"/>
    <w:rsid w:val="008C584A"/>
    <w:rsid w:val="008C6544"/>
    <w:rsid w:val="008E37E3"/>
    <w:rsid w:val="00910A47"/>
    <w:rsid w:val="009152EC"/>
    <w:rsid w:val="00916CC6"/>
    <w:rsid w:val="009176D2"/>
    <w:rsid w:val="00942F46"/>
    <w:rsid w:val="00981FF0"/>
    <w:rsid w:val="009A2889"/>
    <w:rsid w:val="009A3718"/>
    <w:rsid w:val="009B22E3"/>
    <w:rsid w:val="009B7D41"/>
    <w:rsid w:val="009F1779"/>
    <w:rsid w:val="009F6770"/>
    <w:rsid w:val="00A01588"/>
    <w:rsid w:val="00A047F8"/>
    <w:rsid w:val="00A11AB1"/>
    <w:rsid w:val="00A226CB"/>
    <w:rsid w:val="00A25281"/>
    <w:rsid w:val="00A32C7B"/>
    <w:rsid w:val="00A33CFA"/>
    <w:rsid w:val="00A51ABF"/>
    <w:rsid w:val="00A60E54"/>
    <w:rsid w:val="00A653CD"/>
    <w:rsid w:val="00A96CB0"/>
    <w:rsid w:val="00AA7058"/>
    <w:rsid w:val="00AD5B9B"/>
    <w:rsid w:val="00AF2945"/>
    <w:rsid w:val="00B00B12"/>
    <w:rsid w:val="00B018D2"/>
    <w:rsid w:val="00B10CD9"/>
    <w:rsid w:val="00B13133"/>
    <w:rsid w:val="00B14366"/>
    <w:rsid w:val="00B450E8"/>
    <w:rsid w:val="00B517CE"/>
    <w:rsid w:val="00B53E1C"/>
    <w:rsid w:val="00B72B34"/>
    <w:rsid w:val="00BB1F1D"/>
    <w:rsid w:val="00BD3A37"/>
    <w:rsid w:val="00BF35EE"/>
    <w:rsid w:val="00BF57CD"/>
    <w:rsid w:val="00C31B37"/>
    <w:rsid w:val="00C37C05"/>
    <w:rsid w:val="00C7139A"/>
    <w:rsid w:val="00C84419"/>
    <w:rsid w:val="00CA6229"/>
    <w:rsid w:val="00CC54F4"/>
    <w:rsid w:val="00CE11F2"/>
    <w:rsid w:val="00CE54A5"/>
    <w:rsid w:val="00CF4875"/>
    <w:rsid w:val="00CF5D49"/>
    <w:rsid w:val="00D105E9"/>
    <w:rsid w:val="00D1320F"/>
    <w:rsid w:val="00D22792"/>
    <w:rsid w:val="00D25CBF"/>
    <w:rsid w:val="00D32235"/>
    <w:rsid w:val="00D53A2B"/>
    <w:rsid w:val="00D7075E"/>
    <w:rsid w:val="00D729AA"/>
    <w:rsid w:val="00D80B28"/>
    <w:rsid w:val="00DA2DAC"/>
    <w:rsid w:val="00DA551B"/>
    <w:rsid w:val="00DB1B19"/>
    <w:rsid w:val="00DC7BF2"/>
    <w:rsid w:val="00DE68C0"/>
    <w:rsid w:val="00E04DA3"/>
    <w:rsid w:val="00E103BA"/>
    <w:rsid w:val="00E3259A"/>
    <w:rsid w:val="00E407CF"/>
    <w:rsid w:val="00E451A1"/>
    <w:rsid w:val="00E6411A"/>
    <w:rsid w:val="00EA49DD"/>
    <w:rsid w:val="00EB3667"/>
    <w:rsid w:val="00EB77E0"/>
    <w:rsid w:val="00EC4CB5"/>
    <w:rsid w:val="00EE2A58"/>
    <w:rsid w:val="00EE35DD"/>
    <w:rsid w:val="00F16D8E"/>
    <w:rsid w:val="00F217F8"/>
    <w:rsid w:val="00F22E1C"/>
    <w:rsid w:val="00F25FE1"/>
    <w:rsid w:val="00F458C0"/>
    <w:rsid w:val="00F67EBB"/>
    <w:rsid w:val="00F7009D"/>
    <w:rsid w:val="00F73E37"/>
    <w:rsid w:val="00F81E1E"/>
    <w:rsid w:val="00F92471"/>
    <w:rsid w:val="00FA507E"/>
    <w:rsid w:val="00FC23BF"/>
    <w:rsid w:val="00FC6FE8"/>
    <w:rsid w:val="00FE28E4"/>
    <w:rsid w:val="00FF0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EB2F"/>
  <w15:docId w15:val="{539C6AFA-A357-4578-9A3C-A053BF126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spacing w:before="89"/>
      <w:ind w:left="1733" w:hanging="1134"/>
      <w:outlineLvl w:val="0"/>
    </w:pPr>
    <w:rPr>
      <w:rFonts w:ascii="Arial" w:eastAsia="Arial" w:hAnsi="Arial" w:cs="Arial"/>
      <w:b/>
      <w:bCs/>
      <w:sz w:val="36"/>
      <w:szCs w:val="36"/>
    </w:rPr>
  </w:style>
  <w:style w:type="paragraph" w:styleId="Heading2">
    <w:name w:val="heading 2"/>
    <w:basedOn w:val="Normal"/>
    <w:uiPriority w:val="9"/>
    <w:unhideWhenUsed/>
    <w:qFormat/>
    <w:pPr>
      <w:spacing w:before="1"/>
      <w:ind w:left="268"/>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785" w:hanging="568"/>
    </w:pPr>
    <w:rPr>
      <w:rFonts w:ascii="Arial" w:eastAsia="Arial" w:hAnsi="Arial" w:cs="Arial"/>
      <w:b/>
      <w:bCs/>
    </w:rPr>
  </w:style>
  <w:style w:type="paragraph" w:styleId="BodyText">
    <w:name w:val="Body Text"/>
    <w:basedOn w:val="Normal"/>
    <w:uiPriority w:val="1"/>
    <w:qFormat/>
  </w:style>
  <w:style w:type="paragraph" w:styleId="Title">
    <w:name w:val="Title"/>
    <w:basedOn w:val="Normal"/>
    <w:uiPriority w:val="10"/>
    <w:qFormat/>
    <w:pPr>
      <w:spacing w:before="77"/>
      <w:ind w:left="218" w:right="1294"/>
    </w:pPr>
    <w:rPr>
      <w:rFonts w:ascii="Arial" w:eastAsia="Arial" w:hAnsi="Arial" w:cs="Arial"/>
      <w:b/>
      <w:bCs/>
      <w:sz w:val="72"/>
      <w:szCs w:val="72"/>
    </w:rPr>
  </w:style>
  <w:style w:type="paragraph" w:styleId="ListParagraph">
    <w:name w:val="List Paragraph"/>
    <w:aliases w:val="Bullet Points,Liste Paragraf,Citation List,Indent Paragraph,Lettre d'introduction,Heading 2_sj,Dot pt,List Paragraph Char Char Char,Indicator Text,List Paragraph1,Numbered Para 1,List Paragraph12,MAIN CONTENT,Bullet 1,Bullit,Listenabsatz1"/>
    <w:basedOn w:val="Normal"/>
    <w:uiPriority w:val="34"/>
    <w:qFormat/>
    <w:pPr>
      <w:spacing w:before="119"/>
      <w:ind w:left="1188"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49DD"/>
    <w:pPr>
      <w:tabs>
        <w:tab w:val="center" w:pos="4513"/>
        <w:tab w:val="right" w:pos="9026"/>
      </w:tabs>
    </w:pPr>
  </w:style>
  <w:style w:type="character" w:customStyle="1" w:styleId="HeaderChar">
    <w:name w:val="Header Char"/>
    <w:basedOn w:val="DefaultParagraphFont"/>
    <w:link w:val="Header"/>
    <w:uiPriority w:val="99"/>
    <w:rsid w:val="00EA49DD"/>
    <w:rPr>
      <w:rFonts w:ascii="Microsoft Sans Serif" w:eastAsia="Microsoft Sans Serif" w:hAnsi="Microsoft Sans Serif" w:cs="Microsoft Sans Serif"/>
    </w:rPr>
  </w:style>
  <w:style w:type="paragraph" w:styleId="Footer">
    <w:name w:val="footer"/>
    <w:basedOn w:val="Normal"/>
    <w:link w:val="FooterChar"/>
    <w:uiPriority w:val="99"/>
    <w:unhideWhenUsed/>
    <w:rsid w:val="00EA49DD"/>
    <w:pPr>
      <w:tabs>
        <w:tab w:val="center" w:pos="4513"/>
        <w:tab w:val="right" w:pos="9026"/>
      </w:tabs>
    </w:pPr>
  </w:style>
  <w:style w:type="character" w:customStyle="1" w:styleId="FooterChar">
    <w:name w:val="Footer Char"/>
    <w:basedOn w:val="DefaultParagraphFont"/>
    <w:link w:val="Footer"/>
    <w:uiPriority w:val="99"/>
    <w:rsid w:val="00EA49DD"/>
    <w:rPr>
      <w:rFonts w:ascii="Microsoft Sans Serif" w:eastAsia="Microsoft Sans Serif" w:hAnsi="Microsoft Sans Serif" w:cs="Microsoft Sans Serif"/>
    </w:rPr>
  </w:style>
  <w:style w:type="paragraph" w:customStyle="1" w:styleId="Default">
    <w:name w:val="Default"/>
    <w:rsid w:val="00284D31"/>
    <w:pPr>
      <w:widowControl/>
      <w:adjustRightInd w:val="0"/>
    </w:pPr>
    <w:rPr>
      <w:rFonts w:ascii="Arial" w:hAnsi="Arial" w:cs="Arial"/>
      <w:color w:val="000000"/>
      <w:sz w:val="24"/>
      <w:szCs w:val="24"/>
      <w:lang w:val="sl-SI"/>
    </w:rPr>
  </w:style>
  <w:style w:type="table" w:styleId="TableGrid">
    <w:name w:val="Table Grid"/>
    <w:basedOn w:val="TableNormal"/>
    <w:uiPriority w:val="59"/>
    <w:rsid w:val="00284D31"/>
    <w:pPr>
      <w:widowControl/>
      <w:autoSpaceDE/>
      <w:autoSpaceDN/>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4D31"/>
    <w:pPr>
      <w:widowControl/>
      <w:autoSpaceDE/>
      <w:autoSpaceDN/>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DefaultParagraphFont"/>
    <w:rsid w:val="009B22E3"/>
  </w:style>
  <w:style w:type="paragraph" w:styleId="FootnoteText">
    <w:name w:val="footnote text"/>
    <w:basedOn w:val="Normal"/>
    <w:link w:val="FootnoteTextChar"/>
    <w:uiPriority w:val="99"/>
    <w:semiHidden/>
    <w:unhideWhenUsed/>
    <w:rsid w:val="00FF0C64"/>
    <w:rPr>
      <w:sz w:val="20"/>
      <w:szCs w:val="20"/>
    </w:rPr>
  </w:style>
  <w:style w:type="character" w:customStyle="1" w:styleId="FootnoteTextChar">
    <w:name w:val="Footnote Text Char"/>
    <w:basedOn w:val="DefaultParagraphFont"/>
    <w:link w:val="FootnoteText"/>
    <w:uiPriority w:val="99"/>
    <w:semiHidden/>
    <w:rsid w:val="00FF0C64"/>
    <w:rPr>
      <w:rFonts w:ascii="Microsoft Sans Serif" w:eastAsia="Microsoft Sans Serif" w:hAnsi="Microsoft Sans Serif" w:cs="Microsoft Sans Serif"/>
      <w:sz w:val="20"/>
      <w:szCs w:val="20"/>
    </w:rPr>
  </w:style>
  <w:style w:type="character" w:styleId="FootnoteReference">
    <w:name w:val="footnote reference"/>
    <w:basedOn w:val="DefaultParagraphFont"/>
    <w:uiPriority w:val="99"/>
    <w:semiHidden/>
    <w:unhideWhenUsed/>
    <w:rsid w:val="00FF0C64"/>
    <w:rPr>
      <w:vertAlign w:val="superscript"/>
    </w:rPr>
  </w:style>
  <w:style w:type="character" w:styleId="Hyperlink">
    <w:name w:val="Hyperlink"/>
    <w:basedOn w:val="DefaultParagraphFont"/>
    <w:uiPriority w:val="99"/>
    <w:unhideWhenUsed/>
    <w:rsid w:val="0038517E"/>
    <w:rPr>
      <w:color w:val="0000FF" w:themeColor="hyperlink"/>
      <w:u w:val="single"/>
    </w:rPr>
  </w:style>
  <w:style w:type="table" w:styleId="PlainTable2">
    <w:name w:val="Plain Table 2"/>
    <w:basedOn w:val="TableNormal"/>
    <w:uiPriority w:val="42"/>
    <w:rsid w:val="0048454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5">
    <w:name w:val="Grid Table 5 Dark Accent 5"/>
    <w:basedOn w:val="TableNormal"/>
    <w:uiPriority w:val="50"/>
    <w:rsid w:val="001F4F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1LightAccent21">
    <w:name w:val="Grid Table 1 Light – Accent 21"/>
    <w:basedOn w:val="TableNormal"/>
    <w:uiPriority w:val="46"/>
    <w:rsid w:val="00655855"/>
    <w:pPr>
      <w:widowControl/>
      <w:autoSpaceDE/>
      <w:autoSpaceDN/>
      <w:spacing w:before="100"/>
    </w:pPr>
    <w:rPr>
      <w:rFonts w:eastAsiaTheme="minorEastAsia"/>
      <w:sz w:val="20"/>
      <w:szCs w:val="20"/>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65585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link w:val="NoSpacingChar"/>
    <w:uiPriority w:val="1"/>
    <w:qFormat/>
    <w:rsid w:val="00480754"/>
    <w:pPr>
      <w:widowControl/>
      <w:autoSpaceDE/>
      <w:autoSpaceDN/>
    </w:pPr>
    <w:rPr>
      <w:rFonts w:eastAsiaTheme="minorEastAsia"/>
    </w:rPr>
  </w:style>
  <w:style w:type="character" w:customStyle="1" w:styleId="NoSpacingChar">
    <w:name w:val="No Spacing Char"/>
    <w:basedOn w:val="DefaultParagraphFont"/>
    <w:link w:val="NoSpacing"/>
    <w:uiPriority w:val="1"/>
    <w:rsid w:val="00480754"/>
    <w:rPr>
      <w:rFonts w:eastAsiaTheme="minorEastAsia"/>
    </w:rPr>
  </w:style>
  <w:style w:type="paragraph" w:styleId="TOCHeading">
    <w:name w:val="TOC Heading"/>
    <w:basedOn w:val="Heading1"/>
    <w:next w:val="Normal"/>
    <w:uiPriority w:val="39"/>
    <w:unhideWhenUsed/>
    <w:qFormat/>
    <w:rsid w:val="0086622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866223"/>
    <w:pPr>
      <w:spacing w:after="100"/>
      <w:ind w:left="220"/>
    </w:pPr>
  </w:style>
  <w:style w:type="table" w:styleId="GridTable4-Accent6">
    <w:name w:val="Grid Table 4 Accent 6"/>
    <w:basedOn w:val="TableNormal"/>
    <w:uiPriority w:val="49"/>
    <w:rsid w:val="00A2528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473802">
      <w:bodyDiv w:val="1"/>
      <w:marLeft w:val="0"/>
      <w:marRight w:val="0"/>
      <w:marTop w:val="0"/>
      <w:marBottom w:val="0"/>
      <w:divBdr>
        <w:top w:val="none" w:sz="0" w:space="0" w:color="auto"/>
        <w:left w:val="none" w:sz="0" w:space="0" w:color="auto"/>
        <w:bottom w:val="none" w:sz="0" w:space="0" w:color="auto"/>
        <w:right w:val="none" w:sz="0" w:space="0" w:color="auto"/>
      </w:divBdr>
    </w:div>
    <w:div w:id="1556743017">
      <w:bodyDiv w:val="1"/>
      <w:marLeft w:val="0"/>
      <w:marRight w:val="0"/>
      <w:marTop w:val="0"/>
      <w:marBottom w:val="0"/>
      <w:divBdr>
        <w:top w:val="none" w:sz="0" w:space="0" w:color="auto"/>
        <w:left w:val="none" w:sz="0" w:space="0" w:color="auto"/>
        <w:bottom w:val="none" w:sz="0" w:space="0" w:color="auto"/>
        <w:right w:val="none" w:sz="0" w:space="0" w:color="auto"/>
      </w:divBdr>
      <w:divsChild>
        <w:div w:id="809134403">
          <w:marLeft w:val="547"/>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mfin.gov.rs/wp-content/uploads/2019/10/Smernice-za-upravljanje-rizicima-PIFC-tvining.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5B3541-3948-4C80-93F6-F5C1D08637C9}"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07CD1141-E150-4F33-84D0-709F1C93F29B}">
      <dgm:prSet phldrT="[Text]" custT="1"/>
      <dgm:spPr/>
      <dgm:t>
        <a:bodyPr/>
        <a:lstStyle/>
        <a:p>
          <a:pPr algn="ctr"/>
          <a:r>
            <a:rPr lang="sr-Cyrl-RS" sz="900" b="1">
              <a:latin typeface="Times New Roman" panose="02020603050405020304" pitchFamily="18" charset="0"/>
              <a:cs typeface="Times New Roman" panose="02020603050405020304" pitchFamily="18" charset="0"/>
            </a:rPr>
            <a:t>Стратешки и оперативни циљеви</a:t>
          </a:r>
          <a:endParaRPr lang="en-US" sz="900" b="1">
            <a:latin typeface="Times New Roman" panose="02020603050405020304" pitchFamily="18" charset="0"/>
            <a:cs typeface="Times New Roman" panose="02020603050405020304" pitchFamily="18" charset="0"/>
          </a:endParaRPr>
        </a:p>
      </dgm:t>
    </dgm:pt>
    <dgm:pt modelId="{F0942068-F078-4480-9C0D-9461B0CC6FE0}" type="parTrans" cxnId="{11EFFF79-680A-4BF9-8F9F-6B7DD468A954}">
      <dgm:prSet/>
      <dgm:spPr/>
      <dgm:t>
        <a:bodyPr/>
        <a:lstStyle/>
        <a:p>
          <a:pPr algn="ctr"/>
          <a:endParaRPr lang="en-US"/>
        </a:p>
      </dgm:t>
    </dgm:pt>
    <dgm:pt modelId="{0E469203-42A8-4BB8-8CD2-AD4CF3709F7E}" type="sibTrans" cxnId="{11EFFF79-680A-4BF9-8F9F-6B7DD468A954}">
      <dgm:prSet/>
      <dgm:spPr/>
      <dgm:t>
        <a:bodyPr/>
        <a:lstStyle/>
        <a:p>
          <a:pPr algn="ctr"/>
          <a:endParaRPr lang="en-US"/>
        </a:p>
      </dgm:t>
    </dgm:pt>
    <dgm:pt modelId="{193F661E-E2CB-4F6F-B2AD-48E7820DD680}">
      <dgm:prSet phldrT="[Text]" custT="1"/>
      <dgm:spPr/>
      <dgm:t>
        <a:bodyPr/>
        <a:lstStyle/>
        <a:p>
          <a:pPr algn="ctr"/>
          <a:r>
            <a:rPr lang="sr-Cyrl-RS" sz="900" b="1">
              <a:latin typeface="Times New Roman" panose="02020603050405020304" pitchFamily="18" charset="0"/>
              <a:cs typeface="Times New Roman" panose="02020603050405020304" pitchFamily="18" charset="0"/>
            </a:rPr>
            <a:t>Идентифи-</a:t>
          </a:r>
        </a:p>
        <a:p>
          <a:pPr algn="ctr"/>
          <a:r>
            <a:rPr lang="sr-Cyrl-RS" sz="900" b="1">
              <a:latin typeface="Times New Roman" panose="02020603050405020304" pitchFamily="18" charset="0"/>
              <a:cs typeface="Times New Roman" panose="02020603050405020304" pitchFamily="18" charset="0"/>
            </a:rPr>
            <a:t>кација ризика</a:t>
          </a:r>
          <a:endParaRPr lang="en-US" sz="900" b="1">
            <a:latin typeface="Times New Roman" panose="02020603050405020304" pitchFamily="18" charset="0"/>
            <a:cs typeface="Times New Roman" panose="02020603050405020304" pitchFamily="18" charset="0"/>
          </a:endParaRPr>
        </a:p>
      </dgm:t>
    </dgm:pt>
    <dgm:pt modelId="{A504D92C-3EC1-48C0-8B1B-3CAD188C5425}" type="parTrans" cxnId="{3DB4B40B-E98A-4065-9B0D-D4F0206178B8}">
      <dgm:prSet/>
      <dgm:spPr/>
      <dgm:t>
        <a:bodyPr/>
        <a:lstStyle/>
        <a:p>
          <a:pPr algn="ctr"/>
          <a:endParaRPr lang="en-US"/>
        </a:p>
      </dgm:t>
    </dgm:pt>
    <dgm:pt modelId="{B4FF0DE7-03E9-47ED-83DB-76D7D1298BC9}" type="sibTrans" cxnId="{3DB4B40B-E98A-4065-9B0D-D4F0206178B8}">
      <dgm:prSet/>
      <dgm:spPr/>
      <dgm:t>
        <a:bodyPr/>
        <a:lstStyle/>
        <a:p>
          <a:pPr algn="ctr"/>
          <a:endParaRPr lang="en-US"/>
        </a:p>
      </dgm:t>
    </dgm:pt>
    <dgm:pt modelId="{E63FA9A5-6A18-4B0C-A4A4-9BABFD91DF52}">
      <dgm:prSet phldrT="[Text]" custT="1"/>
      <dgm:spPr/>
      <dgm:t>
        <a:bodyPr/>
        <a:lstStyle/>
        <a:p>
          <a:pPr algn="ctr"/>
          <a:r>
            <a:rPr lang="sr-Cyrl-RS" sz="900" b="1">
              <a:latin typeface="Times New Roman" panose="02020603050405020304" pitchFamily="18" charset="0"/>
              <a:cs typeface="Times New Roman" panose="02020603050405020304" pitchFamily="18" charset="0"/>
            </a:rPr>
            <a:t>Анализа и процена ризика</a:t>
          </a:r>
          <a:endParaRPr lang="en-US" sz="900" b="1">
            <a:latin typeface="Times New Roman" panose="02020603050405020304" pitchFamily="18" charset="0"/>
            <a:cs typeface="Times New Roman" panose="02020603050405020304" pitchFamily="18" charset="0"/>
          </a:endParaRPr>
        </a:p>
      </dgm:t>
    </dgm:pt>
    <dgm:pt modelId="{E84B833E-2D89-4D5D-B221-5FB2F0D86A88}" type="parTrans" cxnId="{6E2E2272-7087-4D55-BA63-A1D405F1EC5D}">
      <dgm:prSet/>
      <dgm:spPr/>
      <dgm:t>
        <a:bodyPr/>
        <a:lstStyle/>
        <a:p>
          <a:pPr algn="ctr"/>
          <a:endParaRPr lang="en-US"/>
        </a:p>
      </dgm:t>
    </dgm:pt>
    <dgm:pt modelId="{546896ED-F2DF-421A-9F86-96B73A85A91D}" type="sibTrans" cxnId="{6E2E2272-7087-4D55-BA63-A1D405F1EC5D}">
      <dgm:prSet/>
      <dgm:spPr/>
      <dgm:t>
        <a:bodyPr/>
        <a:lstStyle/>
        <a:p>
          <a:pPr algn="ctr"/>
          <a:endParaRPr lang="en-US"/>
        </a:p>
      </dgm:t>
    </dgm:pt>
    <dgm:pt modelId="{9BD8A15E-CAE9-4B18-8F37-335EC4FAA0F9}">
      <dgm:prSet phldrT="[Text]" custT="1"/>
      <dgm:spPr/>
      <dgm:t>
        <a:bodyPr/>
        <a:lstStyle/>
        <a:p>
          <a:pPr algn="ctr"/>
          <a:r>
            <a:rPr lang="sr-Cyrl-RS" sz="900" b="1">
              <a:latin typeface="Times New Roman" panose="02020603050405020304" pitchFamily="18" charset="0"/>
              <a:cs typeface="Times New Roman" panose="02020603050405020304" pitchFamily="18" charset="0"/>
            </a:rPr>
            <a:t>Одговор на ризике</a:t>
          </a:r>
          <a:endParaRPr lang="en-US" sz="900" b="1">
            <a:latin typeface="Times New Roman" panose="02020603050405020304" pitchFamily="18" charset="0"/>
            <a:cs typeface="Times New Roman" panose="02020603050405020304" pitchFamily="18" charset="0"/>
          </a:endParaRPr>
        </a:p>
      </dgm:t>
    </dgm:pt>
    <dgm:pt modelId="{3BA99155-61BC-4D3A-869F-8AF0DB0330FA}" type="parTrans" cxnId="{FA69B267-02FA-483C-8B96-9A839A100E90}">
      <dgm:prSet/>
      <dgm:spPr/>
      <dgm:t>
        <a:bodyPr/>
        <a:lstStyle/>
        <a:p>
          <a:pPr algn="ctr"/>
          <a:endParaRPr lang="en-US"/>
        </a:p>
      </dgm:t>
    </dgm:pt>
    <dgm:pt modelId="{2B222E2F-3773-44C8-BA61-C85D360B9D9C}" type="sibTrans" cxnId="{FA69B267-02FA-483C-8B96-9A839A100E90}">
      <dgm:prSet/>
      <dgm:spPr/>
      <dgm:t>
        <a:bodyPr/>
        <a:lstStyle/>
        <a:p>
          <a:pPr algn="ctr"/>
          <a:endParaRPr lang="en-US"/>
        </a:p>
      </dgm:t>
    </dgm:pt>
    <dgm:pt modelId="{C674C67B-40D2-4484-8505-F016CD0D2A7E}">
      <dgm:prSet phldrT="[Text]" custT="1"/>
      <dgm:spPr/>
      <dgm:t>
        <a:bodyPr/>
        <a:lstStyle/>
        <a:p>
          <a:pPr algn="ctr"/>
          <a:r>
            <a:rPr lang="sr-Cyrl-RS" sz="900" b="1">
              <a:latin typeface="Times New Roman" panose="02020603050405020304" pitchFamily="18" charset="0"/>
              <a:cs typeface="Times New Roman" panose="02020603050405020304" pitchFamily="18" charset="0"/>
            </a:rPr>
            <a:t>Праћење и извештавање</a:t>
          </a:r>
          <a:endParaRPr lang="en-US" sz="900" b="1">
            <a:latin typeface="Times New Roman" panose="02020603050405020304" pitchFamily="18" charset="0"/>
            <a:cs typeface="Times New Roman" panose="02020603050405020304" pitchFamily="18" charset="0"/>
          </a:endParaRPr>
        </a:p>
      </dgm:t>
    </dgm:pt>
    <dgm:pt modelId="{89DEFB24-0BCE-40E4-BF7A-C608BE26601E}" type="parTrans" cxnId="{363EFA17-13F7-4085-88FF-09E3B58D3208}">
      <dgm:prSet/>
      <dgm:spPr/>
      <dgm:t>
        <a:bodyPr/>
        <a:lstStyle/>
        <a:p>
          <a:pPr algn="ctr"/>
          <a:endParaRPr lang="en-US"/>
        </a:p>
      </dgm:t>
    </dgm:pt>
    <dgm:pt modelId="{A7448BC5-67E6-4B57-867F-2AD82536D178}" type="sibTrans" cxnId="{363EFA17-13F7-4085-88FF-09E3B58D3208}">
      <dgm:prSet/>
      <dgm:spPr/>
      <dgm:t>
        <a:bodyPr/>
        <a:lstStyle/>
        <a:p>
          <a:pPr algn="ctr"/>
          <a:endParaRPr lang="en-US"/>
        </a:p>
      </dgm:t>
    </dgm:pt>
    <dgm:pt modelId="{3AE68735-9C2F-4B38-AA76-ED6D756FEBD1}" type="pres">
      <dgm:prSet presAssocID="{4F5B3541-3948-4C80-93F6-F5C1D08637C9}" presName="Name0" presStyleCnt="0">
        <dgm:presLayoutVars>
          <dgm:chMax val="1"/>
          <dgm:dir/>
          <dgm:animLvl val="ctr"/>
          <dgm:resizeHandles val="exact"/>
        </dgm:presLayoutVars>
      </dgm:prSet>
      <dgm:spPr/>
      <dgm:t>
        <a:bodyPr/>
        <a:lstStyle/>
        <a:p>
          <a:endParaRPr lang="en-US"/>
        </a:p>
      </dgm:t>
    </dgm:pt>
    <dgm:pt modelId="{71C21EA9-C98C-41F9-96D5-BCEBA14F2331}" type="pres">
      <dgm:prSet presAssocID="{07CD1141-E150-4F33-84D0-709F1C93F29B}" presName="centerShape" presStyleLbl="node0" presStyleIdx="0" presStyleCnt="1" custScaleX="110896"/>
      <dgm:spPr/>
      <dgm:t>
        <a:bodyPr/>
        <a:lstStyle/>
        <a:p>
          <a:endParaRPr lang="en-US"/>
        </a:p>
      </dgm:t>
    </dgm:pt>
    <dgm:pt modelId="{1594508E-1D98-4CC0-BC95-E36D7CAFF402}" type="pres">
      <dgm:prSet presAssocID="{193F661E-E2CB-4F6F-B2AD-48E7820DD680}" presName="node" presStyleLbl="node1" presStyleIdx="0" presStyleCnt="4" custScaleX="149495">
        <dgm:presLayoutVars>
          <dgm:bulletEnabled val="1"/>
        </dgm:presLayoutVars>
      </dgm:prSet>
      <dgm:spPr/>
      <dgm:t>
        <a:bodyPr/>
        <a:lstStyle/>
        <a:p>
          <a:endParaRPr lang="en-US"/>
        </a:p>
      </dgm:t>
    </dgm:pt>
    <dgm:pt modelId="{4582D992-6023-4575-A718-2711BAC5898A}" type="pres">
      <dgm:prSet presAssocID="{193F661E-E2CB-4F6F-B2AD-48E7820DD680}" presName="dummy" presStyleCnt="0"/>
      <dgm:spPr/>
    </dgm:pt>
    <dgm:pt modelId="{F5BE6CFB-0DFF-4B6A-B5B4-43818BB4C0FC}" type="pres">
      <dgm:prSet presAssocID="{B4FF0DE7-03E9-47ED-83DB-76D7D1298BC9}" presName="sibTrans" presStyleLbl="sibTrans2D1" presStyleIdx="0" presStyleCnt="4"/>
      <dgm:spPr/>
      <dgm:t>
        <a:bodyPr/>
        <a:lstStyle/>
        <a:p>
          <a:endParaRPr lang="en-US"/>
        </a:p>
      </dgm:t>
    </dgm:pt>
    <dgm:pt modelId="{3E03FDAF-3F42-4F4A-8E27-892780B67989}" type="pres">
      <dgm:prSet presAssocID="{E63FA9A5-6A18-4B0C-A4A4-9BABFD91DF52}" presName="node" presStyleLbl="node1" presStyleIdx="1" presStyleCnt="4" custScaleX="134556">
        <dgm:presLayoutVars>
          <dgm:bulletEnabled val="1"/>
        </dgm:presLayoutVars>
      </dgm:prSet>
      <dgm:spPr/>
      <dgm:t>
        <a:bodyPr/>
        <a:lstStyle/>
        <a:p>
          <a:endParaRPr lang="en-US"/>
        </a:p>
      </dgm:t>
    </dgm:pt>
    <dgm:pt modelId="{247C770C-EB21-4ED2-AA57-52ED937E987C}" type="pres">
      <dgm:prSet presAssocID="{E63FA9A5-6A18-4B0C-A4A4-9BABFD91DF52}" presName="dummy" presStyleCnt="0"/>
      <dgm:spPr/>
    </dgm:pt>
    <dgm:pt modelId="{2402AD22-46E2-42C3-94EC-0A54A42E8556}" type="pres">
      <dgm:prSet presAssocID="{546896ED-F2DF-421A-9F86-96B73A85A91D}" presName="sibTrans" presStyleLbl="sibTrans2D1" presStyleIdx="1" presStyleCnt="4"/>
      <dgm:spPr/>
      <dgm:t>
        <a:bodyPr/>
        <a:lstStyle/>
        <a:p>
          <a:endParaRPr lang="en-US"/>
        </a:p>
      </dgm:t>
    </dgm:pt>
    <dgm:pt modelId="{8F6D8486-02EF-43DD-B45F-754EAB2D67C4}" type="pres">
      <dgm:prSet presAssocID="{9BD8A15E-CAE9-4B18-8F37-335EC4FAA0F9}" presName="node" presStyleLbl="node1" presStyleIdx="2" presStyleCnt="4" custScaleX="139743">
        <dgm:presLayoutVars>
          <dgm:bulletEnabled val="1"/>
        </dgm:presLayoutVars>
      </dgm:prSet>
      <dgm:spPr/>
      <dgm:t>
        <a:bodyPr/>
        <a:lstStyle/>
        <a:p>
          <a:endParaRPr lang="en-US"/>
        </a:p>
      </dgm:t>
    </dgm:pt>
    <dgm:pt modelId="{C97EDE8A-3758-4732-9EE9-1D7DF8D5DF17}" type="pres">
      <dgm:prSet presAssocID="{9BD8A15E-CAE9-4B18-8F37-335EC4FAA0F9}" presName="dummy" presStyleCnt="0"/>
      <dgm:spPr/>
    </dgm:pt>
    <dgm:pt modelId="{B4BC3F6D-B537-4885-A14C-A3D9509536EB}" type="pres">
      <dgm:prSet presAssocID="{2B222E2F-3773-44C8-BA61-C85D360B9D9C}" presName="sibTrans" presStyleLbl="sibTrans2D1" presStyleIdx="2" presStyleCnt="4"/>
      <dgm:spPr/>
      <dgm:t>
        <a:bodyPr/>
        <a:lstStyle/>
        <a:p>
          <a:endParaRPr lang="en-US"/>
        </a:p>
      </dgm:t>
    </dgm:pt>
    <dgm:pt modelId="{11C75439-2BF2-4230-B1A3-C0FB10EED6D2}" type="pres">
      <dgm:prSet presAssocID="{C674C67B-40D2-4484-8505-F016CD0D2A7E}" presName="node" presStyleLbl="node1" presStyleIdx="3" presStyleCnt="4" custScaleX="139480">
        <dgm:presLayoutVars>
          <dgm:bulletEnabled val="1"/>
        </dgm:presLayoutVars>
      </dgm:prSet>
      <dgm:spPr/>
      <dgm:t>
        <a:bodyPr/>
        <a:lstStyle/>
        <a:p>
          <a:endParaRPr lang="en-US"/>
        </a:p>
      </dgm:t>
    </dgm:pt>
    <dgm:pt modelId="{C208DCD2-7844-4BD5-AF36-6A6CC89EA6EB}" type="pres">
      <dgm:prSet presAssocID="{C674C67B-40D2-4484-8505-F016CD0D2A7E}" presName="dummy" presStyleCnt="0"/>
      <dgm:spPr/>
    </dgm:pt>
    <dgm:pt modelId="{9F501226-D963-4C04-93A0-A5EAD957B028}" type="pres">
      <dgm:prSet presAssocID="{A7448BC5-67E6-4B57-867F-2AD82536D178}" presName="sibTrans" presStyleLbl="sibTrans2D1" presStyleIdx="3" presStyleCnt="4"/>
      <dgm:spPr/>
      <dgm:t>
        <a:bodyPr/>
        <a:lstStyle/>
        <a:p>
          <a:endParaRPr lang="en-US"/>
        </a:p>
      </dgm:t>
    </dgm:pt>
  </dgm:ptLst>
  <dgm:cxnLst>
    <dgm:cxn modelId="{11EFFF79-680A-4BF9-8F9F-6B7DD468A954}" srcId="{4F5B3541-3948-4C80-93F6-F5C1D08637C9}" destId="{07CD1141-E150-4F33-84D0-709F1C93F29B}" srcOrd="0" destOrd="0" parTransId="{F0942068-F078-4480-9C0D-9461B0CC6FE0}" sibTransId="{0E469203-42A8-4BB8-8CD2-AD4CF3709F7E}"/>
    <dgm:cxn modelId="{E86DF870-4F1F-4BAE-9261-24F7E18236B0}" type="presOf" srcId="{4F5B3541-3948-4C80-93F6-F5C1D08637C9}" destId="{3AE68735-9C2F-4B38-AA76-ED6D756FEBD1}" srcOrd="0" destOrd="0" presId="urn:microsoft.com/office/officeart/2005/8/layout/radial6"/>
    <dgm:cxn modelId="{6BC73D8F-E7B6-4049-9386-A670E2A541C0}" type="presOf" srcId="{07CD1141-E150-4F33-84D0-709F1C93F29B}" destId="{71C21EA9-C98C-41F9-96D5-BCEBA14F2331}" srcOrd="0" destOrd="0" presId="urn:microsoft.com/office/officeart/2005/8/layout/radial6"/>
    <dgm:cxn modelId="{89CC3A67-1640-4DF3-8799-49F96869116F}" type="presOf" srcId="{B4FF0DE7-03E9-47ED-83DB-76D7D1298BC9}" destId="{F5BE6CFB-0DFF-4B6A-B5B4-43818BB4C0FC}" srcOrd="0" destOrd="0" presId="urn:microsoft.com/office/officeart/2005/8/layout/radial6"/>
    <dgm:cxn modelId="{3DB4B40B-E98A-4065-9B0D-D4F0206178B8}" srcId="{07CD1141-E150-4F33-84D0-709F1C93F29B}" destId="{193F661E-E2CB-4F6F-B2AD-48E7820DD680}" srcOrd="0" destOrd="0" parTransId="{A504D92C-3EC1-48C0-8B1B-3CAD188C5425}" sibTransId="{B4FF0DE7-03E9-47ED-83DB-76D7D1298BC9}"/>
    <dgm:cxn modelId="{0FB897AE-6B27-4289-8E8D-854BCCE9C729}" type="presOf" srcId="{546896ED-F2DF-421A-9F86-96B73A85A91D}" destId="{2402AD22-46E2-42C3-94EC-0A54A42E8556}" srcOrd="0" destOrd="0" presId="urn:microsoft.com/office/officeart/2005/8/layout/radial6"/>
    <dgm:cxn modelId="{FA69B267-02FA-483C-8B96-9A839A100E90}" srcId="{07CD1141-E150-4F33-84D0-709F1C93F29B}" destId="{9BD8A15E-CAE9-4B18-8F37-335EC4FAA0F9}" srcOrd="2" destOrd="0" parTransId="{3BA99155-61BC-4D3A-869F-8AF0DB0330FA}" sibTransId="{2B222E2F-3773-44C8-BA61-C85D360B9D9C}"/>
    <dgm:cxn modelId="{8CF19807-FF12-406B-95FF-A3D095DED3DF}" type="presOf" srcId="{193F661E-E2CB-4F6F-B2AD-48E7820DD680}" destId="{1594508E-1D98-4CC0-BC95-E36D7CAFF402}" srcOrd="0" destOrd="0" presId="urn:microsoft.com/office/officeart/2005/8/layout/radial6"/>
    <dgm:cxn modelId="{363EFA17-13F7-4085-88FF-09E3B58D3208}" srcId="{07CD1141-E150-4F33-84D0-709F1C93F29B}" destId="{C674C67B-40D2-4484-8505-F016CD0D2A7E}" srcOrd="3" destOrd="0" parTransId="{89DEFB24-0BCE-40E4-BF7A-C608BE26601E}" sibTransId="{A7448BC5-67E6-4B57-867F-2AD82536D178}"/>
    <dgm:cxn modelId="{EA6CF9CC-BFD2-47D9-A0CB-EB0BF0C13C60}" type="presOf" srcId="{A7448BC5-67E6-4B57-867F-2AD82536D178}" destId="{9F501226-D963-4C04-93A0-A5EAD957B028}" srcOrd="0" destOrd="0" presId="urn:microsoft.com/office/officeart/2005/8/layout/radial6"/>
    <dgm:cxn modelId="{5D426294-2657-4D16-A506-DD17F10F9CAF}" type="presOf" srcId="{2B222E2F-3773-44C8-BA61-C85D360B9D9C}" destId="{B4BC3F6D-B537-4885-A14C-A3D9509536EB}" srcOrd="0" destOrd="0" presId="urn:microsoft.com/office/officeart/2005/8/layout/radial6"/>
    <dgm:cxn modelId="{4097BE6B-8BB0-406D-8DA8-C8C88AC2B26B}" type="presOf" srcId="{E63FA9A5-6A18-4B0C-A4A4-9BABFD91DF52}" destId="{3E03FDAF-3F42-4F4A-8E27-892780B67989}" srcOrd="0" destOrd="0" presId="urn:microsoft.com/office/officeart/2005/8/layout/radial6"/>
    <dgm:cxn modelId="{E814FF81-9D73-45AB-B6D6-68258388F28C}" type="presOf" srcId="{9BD8A15E-CAE9-4B18-8F37-335EC4FAA0F9}" destId="{8F6D8486-02EF-43DD-B45F-754EAB2D67C4}" srcOrd="0" destOrd="0" presId="urn:microsoft.com/office/officeart/2005/8/layout/radial6"/>
    <dgm:cxn modelId="{4366A062-FE6D-427B-8CA8-73126C725F82}" type="presOf" srcId="{C674C67B-40D2-4484-8505-F016CD0D2A7E}" destId="{11C75439-2BF2-4230-B1A3-C0FB10EED6D2}" srcOrd="0" destOrd="0" presId="urn:microsoft.com/office/officeart/2005/8/layout/radial6"/>
    <dgm:cxn modelId="{6E2E2272-7087-4D55-BA63-A1D405F1EC5D}" srcId="{07CD1141-E150-4F33-84D0-709F1C93F29B}" destId="{E63FA9A5-6A18-4B0C-A4A4-9BABFD91DF52}" srcOrd="1" destOrd="0" parTransId="{E84B833E-2D89-4D5D-B221-5FB2F0D86A88}" sibTransId="{546896ED-F2DF-421A-9F86-96B73A85A91D}"/>
    <dgm:cxn modelId="{E64D7CA9-0E83-4092-85DA-A2D733A31C8C}" type="presParOf" srcId="{3AE68735-9C2F-4B38-AA76-ED6D756FEBD1}" destId="{71C21EA9-C98C-41F9-96D5-BCEBA14F2331}" srcOrd="0" destOrd="0" presId="urn:microsoft.com/office/officeart/2005/8/layout/radial6"/>
    <dgm:cxn modelId="{0BE64E38-394F-4F47-91CB-DE597D87C444}" type="presParOf" srcId="{3AE68735-9C2F-4B38-AA76-ED6D756FEBD1}" destId="{1594508E-1D98-4CC0-BC95-E36D7CAFF402}" srcOrd="1" destOrd="0" presId="urn:microsoft.com/office/officeart/2005/8/layout/radial6"/>
    <dgm:cxn modelId="{99FCF63F-1B43-4339-A365-A4944FA8F125}" type="presParOf" srcId="{3AE68735-9C2F-4B38-AA76-ED6D756FEBD1}" destId="{4582D992-6023-4575-A718-2711BAC5898A}" srcOrd="2" destOrd="0" presId="urn:microsoft.com/office/officeart/2005/8/layout/radial6"/>
    <dgm:cxn modelId="{AEAE418B-F4C7-42EB-93E9-1DFB4C49E93E}" type="presParOf" srcId="{3AE68735-9C2F-4B38-AA76-ED6D756FEBD1}" destId="{F5BE6CFB-0DFF-4B6A-B5B4-43818BB4C0FC}" srcOrd="3" destOrd="0" presId="urn:microsoft.com/office/officeart/2005/8/layout/radial6"/>
    <dgm:cxn modelId="{EFEE7202-31C2-47F6-A5C1-4DEC6E932A7E}" type="presParOf" srcId="{3AE68735-9C2F-4B38-AA76-ED6D756FEBD1}" destId="{3E03FDAF-3F42-4F4A-8E27-892780B67989}" srcOrd="4" destOrd="0" presId="urn:microsoft.com/office/officeart/2005/8/layout/radial6"/>
    <dgm:cxn modelId="{B4E2CC32-6A33-4031-8427-A0B883010507}" type="presParOf" srcId="{3AE68735-9C2F-4B38-AA76-ED6D756FEBD1}" destId="{247C770C-EB21-4ED2-AA57-52ED937E987C}" srcOrd="5" destOrd="0" presId="urn:microsoft.com/office/officeart/2005/8/layout/radial6"/>
    <dgm:cxn modelId="{9230E3B7-8ED4-4163-9370-304F10844125}" type="presParOf" srcId="{3AE68735-9C2F-4B38-AA76-ED6D756FEBD1}" destId="{2402AD22-46E2-42C3-94EC-0A54A42E8556}" srcOrd="6" destOrd="0" presId="urn:microsoft.com/office/officeart/2005/8/layout/radial6"/>
    <dgm:cxn modelId="{98456E88-3E8F-4105-A09C-B40459BD3F34}" type="presParOf" srcId="{3AE68735-9C2F-4B38-AA76-ED6D756FEBD1}" destId="{8F6D8486-02EF-43DD-B45F-754EAB2D67C4}" srcOrd="7" destOrd="0" presId="urn:microsoft.com/office/officeart/2005/8/layout/radial6"/>
    <dgm:cxn modelId="{FDAC33B2-978C-4E90-AFB0-4416D26FA200}" type="presParOf" srcId="{3AE68735-9C2F-4B38-AA76-ED6D756FEBD1}" destId="{C97EDE8A-3758-4732-9EE9-1D7DF8D5DF17}" srcOrd="8" destOrd="0" presId="urn:microsoft.com/office/officeart/2005/8/layout/radial6"/>
    <dgm:cxn modelId="{6B29A0CB-BDF3-4F2D-8B89-167A23881349}" type="presParOf" srcId="{3AE68735-9C2F-4B38-AA76-ED6D756FEBD1}" destId="{B4BC3F6D-B537-4885-A14C-A3D9509536EB}" srcOrd="9" destOrd="0" presId="urn:microsoft.com/office/officeart/2005/8/layout/radial6"/>
    <dgm:cxn modelId="{AAD8D79E-2C06-4117-9996-3C32E4B8F1A0}" type="presParOf" srcId="{3AE68735-9C2F-4B38-AA76-ED6D756FEBD1}" destId="{11C75439-2BF2-4230-B1A3-C0FB10EED6D2}" srcOrd="10" destOrd="0" presId="urn:microsoft.com/office/officeart/2005/8/layout/radial6"/>
    <dgm:cxn modelId="{97DED044-0C42-41F1-8A34-A7D4315DC65D}" type="presParOf" srcId="{3AE68735-9C2F-4B38-AA76-ED6D756FEBD1}" destId="{C208DCD2-7844-4BD5-AF36-6A6CC89EA6EB}" srcOrd="11" destOrd="0" presId="urn:microsoft.com/office/officeart/2005/8/layout/radial6"/>
    <dgm:cxn modelId="{99D2C7D0-6320-47DC-9831-F276B7CC3F1D}" type="presParOf" srcId="{3AE68735-9C2F-4B38-AA76-ED6D756FEBD1}" destId="{9F501226-D963-4C04-93A0-A5EAD957B028}"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83D48E-FB88-4A5E-9FD5-CCBDB4EEBAA6}" type="doc">
      <dgm:prSet loTypeId="urn:microsoft.com/office/officeart/2005/8/layout/orgChart1" loCatId="hierarchy" qsTypeId="urn:microsoft.com/office/officeart/2005/8/quickstyle/simple4" qsCatId="simple" csTypeId="urn:microsoft.com/office/officeart/2005/8/colors/accent0_1" csCatId="mainScheme" phldr="1"/>
      <dgm:spPr/>
      <dgm:t>
        <a:bodyPr/>
        <a:lstStyle/>
        <a:p>
          <a:endParaRPr lang="en-GB"/>
        </a:p>
      </dgm:t>
    </dgm:pt>
    <dgm:pt modelId="{93FA21A6-2CD2-49D4-9DC1-85F7C1DA8BBB}">
      <dgm:prSet phldrT="[Text]" custT="1"/>
      <dgm:spPr/>
      <dgm:t>
        <a:bodyPr/>
        <a:lstStyle/>
        <a:p>
          <a:r>
            <a:rPr lang="sr-Cyrl-RS" sz="900" b="0"/>
            <a:t>РУКОВОДИЛАЦ УСТАНОВЕ           </a:t>
          </a:r>
        </a:p>
        <a:p>
          <a:r>
            <a:rPr lang="sr-Cyrl-RS" sz="900" b="1"/>
            <a:t>Извештај о ризицима </a:t>
          </a:r>
          <a:endParaRPr lang="en-GB" sz="900" b="1"/>
        </a:p>
      </dgm:t>
    </dgm:pt>
    <dgm:pt modelId="{41BD5F21-ADB5-4495-8E92-E2DF19CD1F09}" type="parTrans" cxnId="{DD7D5229-81AC-42EB-B10D-BD9695FD8237}">
      <dgm:prSet/>
      <dgm:spPr/>
      <dgm:t>
        <a:bodyPr/>
        <a:lstStyle/>
        <a:p>
          <a:endParaRPr lang="en-GB"/>
        </a:p>
      </dgm:t>
    </dgm:pt>
    <dgm:pt modelId="{8D6A34D9-B7D4-453C-A81F-7069E650A634}" type="sibTrans" cxnId="{DD7D5229-81AC-42EB-B10D-BD9695FD8237}">
      <dgm:prSet/>
      <dgm:spPr/>
      <dgm:t>
        <a:bodyPr/>
        <a:lstStyle/>
        <a:p>
          <a:endParaRPr lang="en-GB"/>
        </a:p>
      </dgm:t>
    </dgm:pt>
    <dgm:pt modelId="{B7A953A3-8668-44B8-8D9B-28AF701D5D7E}" type="asst">
      <dgm:prSet phldrT="[Text]" custT="1"/>
      <dgm:spPr/>
      <dgm:t>
        <a:bodyPr/>
        <a:lstStyle/>
        <a:p>
          <a:r>
            <a:rPr lang="sr-Cyrl-RS" sz="800" b="0"/>
            <a:t>РУКОВОДИЛАЦ ЗА ФУК </a:t>
          </a:r>
        </a:p>
        <a:p>
          <a:r>
            <a:rPr lang="sr-Cyrl-RS" sz="800" b="1"/>
            <a:t>Консолидује појединачне извештаје служби и припрема обједињени Извештај о ризицима</a:t>
          </a:r>
          <a:endParaRPr lang="en-GB" sz="800" b="1"/>
        </a:p>
      </dgm:t>
    </dgm:pt>
    <dgm:pt modelId="{AD7D294B-BB19-4A48-9D5F-05F18C700AED}" type="parTrans" cxnId="{263F494B-401D-4A87-B9FD-101652E156BD}">
      <dgm:prSet/>
      <dgm:spPr/>
      <dgm:t>
        <a:bodyPr/>
        <a:lstStyle/>
        <a:p>
          <a:endParaRPr lang="en-GB"/>
        </a:p>
      </dgm:t>
    </dgm:pt>
    <dgm:pt modelId="{55540A13-C9A1-4958-897F-40124B45D5D2}" type="sibTrans" cxnId="{263F494B-401D-4A87-B9FD-101652E156BD}">
      <dgm:prSet/>
      <dgm:spPr/>
      <dgm:t>
        <a:bodyPr/>
        <a:lstStyle/>
        <a:p>
          <a:endParaRPr lang="en-GB"/>
        </a:p>
      </dgm:t>
    </dgm:pt>
    <dgm:pt modelId="{85C5D3F7-1D83-4710-86E8-B6ED4CBD484F}">
      <dgm:prSet phldrT="[Text]" custT="1"/>
      <dgm:spPr/>
      <dgm:t>
        <a:bodyPr/>
        <a:lstStyle/>
        <a:p>
          <a:r>
            <a:rPr lang="sr-Cyrl-RS" sz="900"/>
            <a:t>РУКОВОДИЛАЦ                Сектора стручних послова</a:t>
          </a:r>
        </a:p>
        <a:p>
          <a:r>
            <a:rPr lang="sr-Cyrl-RS" sz="900" b="1"/>
            <a:t>Припрема Извештај о ризицима своје службе</a:t>
          </a:r>
          <a:endParaRPr lang="en-GB" sz="900" b="1"/>
        </a:p>
      </dgm:t>
    </dgm:pt>
    <dgm:pt modelId="{FA90981F-8057-47B6-885D-7E5FD1E29DB1}" type="parTrans" cxnId="{F30EA011-F6C5-4EEE-9039-135D15C43B24}">
      <dgm:prSet/>
      <dgm:spPr/>
      <dgm:t>
        <a:bodyPr/>
        <a:lstStyle/>
        <a:p>
          <a:endParaRPr lang="en-GB"/>
        </a:p>
      </dgm:t>
    </dgm:pt>
    <dgm:pt modelId="{19DC8877-BB0B-4C78-A65D-505039962D91}" type="sibTrans" cxnId="{F30EA011-F6C5-4EEE-9039-135D15C43B24}">
      <dgm:prSet/>
      <dgm:spPr/>
      <dgm:t>
        <a:bodyPr/>
        <a:lstStyle/>
        <a:p>
          <a:endParaRPr lang="en-GB"/>
        </a:p>
      </dgm:t>
    </dgm:pt>
    <dgm:pt modelId="{B61726FB-85B6-40D6-8F33-DABA31F3658E}">
      <dgm:prSet phldrT="[Text]" custT="1"/>
      <dgm:spPr/>
      <dgm:t>
        <a:bodyPr/>
        <a:lstStyle/>
        <a:p>
          <a:r>
            <a:rPr lang="sr-Cyrl-RS" sz="900"/>
            <a:t>РУКОВОДИЛАЦ                Уметничког сектора</a:t>
          </a:r>
        </a:p>
        <a:p>
          <a:r>
            <a:rPr lang="sr-Cyrl-RS" sz="900" b="1"/>
            <a:t>Припрема Извештај о ризицима своје службе</a:t>
          </a:r>
          <a:endParaRPr lang="en-GB" sz="900"/>
        </a:p>
      </dgm:t>
    </dgm:pt>
    <dgm:pt modelId="{526C7ACB-8A60-41E6-A59A-7D6105FFD842}" type="parTrans" cxnId="{5D067F5C-9153-4F06-A1D1-4DCD25BC5BAF}">
      <dgm:prSet/>
      <dgm:spPr/>
      <dgm:t>
        <a:bodyPr/>
        <a:lstStyle/>
        <a:p>
          <a:endParaRPr lang="en-GB"/>
        </a:p>
      </dgm:t>
    </dgm:pt>
    <dgm:pt modelId="{ECC0261B-4855-4191-A149-9E0E5F5D3C22}" type="sibTrans" cxnId="{5D067F5C-9153-4F06-A1D1-4DCD25BC5BAF}">
      <dgm:prSet/>
      <dgm:spPr/>
      <dgm:t>
        <a:bodyPr/>
        <a:lstStyle/>
        <a:p>
          <a:endParaRPr lang="en-GB"/>
        </a:p>
      </dgm:t>
    </dgm:pt>
    <dgm:pt modelId="{A90DBEC7-5C4B-418D-8AAB-4ADCD83E906F}">
      <dgm:prSet phldrT="[Text]" custT="1"/>
      <dgm:spPr/>
      <dgm:t>
        <a:bodyPr/>
        <a:lstStyle/>
        <a:p>
          <a:r>
            <a:rPr lang="sr-Cyrl-RS" sz="900"/>
            <a:t>РУКОВОДИЛАЦ                       Техничког сектора                          </a:t>
          </a:r>
          <a:r>
            <a:rPr lang="sr-Cyrl-RS" sz="900" b="1"/>
            <a:t>Припрема Извештај о ризицима своје службе</a:t>
          </a:r>
          <a:endParaRPr lang="en-GB" sz="900"/>
        </a:p>
      </dgm:t>
    </dgm:pt>
    <dgm:pt modelId="{7877F61D-7DA5-4024-8972-007DB550634C}" type="parTrans" cxnId="{342B6D01-F28C-43EB-99E9-08A3E9E6143A}">
      <dgm:prSet/>
      <dgm:spPr/>
      <dgm:t>
        <a:bodyPr/>
        <a:lstStyle/>
        <a:p>
          <a:endParaRPr lang="en-GB"/>
        </a:p>
      </dgm:t>
    </dgm:pt>
    <dgm:pt modelId="{82600049-473B-4221-AF49-3938DA44ED35}" type="sibTrans" cxnId="{342B6D01-F28C-43EB-99E9-08A3E9E6143A}">
      <dgm:prSet/>
      <dgm:spPr/>
      <dgm:t>
        <a:bodyPr/>
        <a:lstStyle/>
        <a:p>
          <a:endParaRPr lang="en-GB"/>
        </a:p>
      </dgm:t>
    </dgm:pt>
    <dgm:pt modelId="{41E5F1E6-21A6-4869-AFE2-7486D0E7DD7F}">
      <dgm:prSet custT="1"/>
      <dgm:spPr/>
      <dgm:t>
        <a:bodyPr/>
        <a:lstStyle/>
        <a:p>
          <a:r>
            <a:rPr lang="sr-Cyrl-RS" sz="900"/>
            <a:t>РУКОВОДИЛАЦ                         Сектора општих послова</a:t>
          </a:r>
        </a:p>
        <a:p>
          <a:r>
            <a:rPr lang="sr-Cyrl-RS" sz="900" b="1"/>
            <a:t>Припрема Извештај о ризицима своје службе</a:t>
          </a:r>
          <a:endParaRPr lang="en-GB" sz="900"/>
        </a:p>
      </dgm:t>
    </dgm:pt>
    <dgm:pt modelId="{D0FCA5DA-45BE-4F4F-BE3F-527D1126BFA4}" type="parTrans" cxnId="{DACA73D7-9122-4CA9-A126-A66E0D1AD8DE}">
      <dgm:prSet/>
      <dgm:spPr/>
      <dgm:t>
        <a:bodyPr/>
        <a:lstStyle/>
        <a:p>
          <a:endParaRPr lang="en-GB"/>
        </a:p>
      </dgm:t>
    </dgm:pt>
    <dgm:pt modelId="{783A76EF-3B63-49AB-AFF0-841825EDDCDC}" type="sibTrans" cxnId="{DACA73D7-9122-4CA9-A126-A66E0D1AD8DE}">
      <dgm:prSet/>
      <dgm:spPr/>
      <dgm:t>
        <a:bodyPr/>
        <a:lstStyle/>
        <a:p>
          <a:endParaRPr lang="en-GB"/>
        </a:p>
      </dgm:t>
    </dgm:pt>
    <dgm:pt modelId="{A8EE1C2A-A31C-4F36-9475-89B5E4FB7327}">
      <dgm:prSet custT="1"/>
      <dgm:spPr/>
      <dgm:t>
        <a:bodyPr/>
        <a:lstStyle/>
        <a:p>
          <a:r>
            <a:rPr lang="sr-Cyrl-RS" sz="900"/>
            <a:t>ЗАПОСЛЕНИ                      </a:t>
          </a:r>
          <a:r>
            <a:rPr lang="sr-Cyrl-RS" sz="900" b="1"/>
            <a:t>Ажурирају Регистар ризика за своје оперативне циљеве и припадајуће процесе</a:t>
          </a:r>
          <a:endParaRPr lang="en-GB" sz="900"/>
        </a:p>
      </dgm:t>
    </dgm:pt>
    <dgm:pt modelId="{C0F1CBD3-6BF9-445C-A5FB-CA35BFA7E311}" type="parTrans" cxnId="{053EEB02-0027-411C-BB8F-22E1EB5DFA30}">
      <dgm:prSet/>
      <dgm:spPr/>
      <dgm:t>
        <a:bodyPr/>
        <a:lstStyle/>
        <a:p>
          <a:endParaRPr lang="en-GB"/>
        </a:p>
      </dgm:t>
    </dgm:pt>
    <dgm:pt modelId="{9B4A2339-87C0-42F4-9BD3-B24108C11547}" type="sibTrans" cxnId="{053EEB02-0027-411C-BB8F-22E1EB5DFA30}">
      <dgm:prSet/>
      <dgm:spPr/>
      <dgm:t>
        <a:bodyPr/>
        <a:lstStyle/>
        <a:p>
          <a:endParaRPr lang="en-GB"/>
        </a:p>
      </dgm:t>
    </dgm:pt>
    <dgm:pt modelId="{8B894397-1FEF-4DBB-BEE5-4C7D2BF34F01}">
      <dgm:prSet custT="1"/>
      <dgm:spPr/>
      <dgm:t>
        <a:bodyPr/>
        <a:lstStyle/>
        <a:p>
          <a:r>
            <a:rPr lang="sr-Cyrl-RS" sz="900"/>
            <a:t>ЗАПОСЛЕНИ                      </a:t>
          </a:r>
          <a:r>
            <a:rPr lang="sr-Cyrl-RS" sz="900" b="1"/>
            <a:t>Ажурирају Регистар ризика за своје оперативне циљеве и припадајуће процесе</a:t>
          </a:r>
          <a:endParaRPr lang="en-GB" sz="900"/>
        </a:p>
      </dgm:t>
    </dgm:pt>
    <dgm:pt modelId="{B6F69568-D255-41E0-AFE9-C67CAA4D0042}" type="parTrans" cxnId="{D66E2012-A51F-4145-9CCC-9689B3512507}">
      <dgm:prSet/>
      <dgm:spPr/>
      <dgm:t>
        <a:bodyPr/>
        <a:lstStyle/>
        <a:p>
          <a:endParaRPr lang="en-GB"/>
        </a:p>
      </dgm:t>
    </dgm:pt>
    <dgm:pt modelId="{76064DC9-0B29-4A37-B0FB-56E83EF32BDF}" type="sibTrans" cxnId="{D66E2012-A51F-4145-9CCC-9689B3512507}">
      <dgm:prSet/>
      <dgm:spPr/>
      <dgm:t>
        <a:bodyPr/>
        <a:lstStyle/>
        <a:p>
          <a:endParaRPr lang="en-GB"/>
        </a:p>
      </dgm:t>
    </dgm:pt>
    <dgm:pt modelId="{7B9B4AC2-D1EA-47A9-86D8-04C2DF80093D}">
      <dgm:prSet custT="1"/>
      <dgm:spPr/>
      <dgm:t>
        <a:bodyPr/>
        <a:lstStyle/>
        <a:p>
          <a:r>
            <a:rPr lang="sr-Cyrl-RS" sz="900"/>
            <a:t>ЗАПОСЛЕНИ                      </a:t>
          </a:r>
          <a:r>
            <a:rPr lang="sr-Cyrl-RS" sz="900" b="1"/>
            <a:t>Ажурирају Регистар ризика за своје оперативне циљеве и припадајуће процесе</a:t>
          </a:r>
          <a:endParaRPr lang="en-GB" sz="900"/>
        </a:p>
      </dgm:t>
    </dgm:pt>
    <dgm:pt modelId="{5575687A-42AF-4FF7-AB73-24FE8A22E987}" type="parTrans" cxnId="{4214B39D-E1C8-4DCD-A6A9-6E24D5FDA2C7}">
      <dgm:prSet/>
      <dgm:spPr/>
      <dgm:t>
        <a:bodyPr/>
        <a:lstStyle/>
        <a:p>
          <a:endParaRPr lang="en-GB"/>
        </a:p>
      </dgm:t>
    </dgm:pt>
    <dgm:pt modelId="{DD7E2560-47EC-4372-8228-9C6A80226EAC}" type="sibTrans" cxnId="{4214B39D-E1C8-4DCD-A6A9-6E24D5FDA2C7}">
      <dgm:prSet/>
      <dgm:spPr/>
      <dgm:t>
        <a:bodyPr/>
        <a:lstStyle/>
        <a:p>
          <a:endParaRPr lang="en-GB"/>
        </a:p>
      </dgm:t>
    </dgm:pt>
    <dgm:pt modelId="{349AD072-3F07-4C7B-9916-EBEC3434F8C8}">
      <dgm:prSet custT="1"/>
      <dgm:spPr/>
      <dgm:t>
        <a:bodyPr/>
        <a:lstStyle/>
        <a:p>
          <a:r>
            <a:rPr lang="sr-Cyrl-RS" sz="900"/>
            <a:t>ЗАПОСЛЕНИ                      </a:t>
          </a:r>
          <a:r>
            <a:rPr lang="sr-Cyrl-RS" sz="900" b="1"/>
            <a:t>Ажурирају Регистар ризика за своје оперативне циљеве и припадајуће процесе</a:t>
          </a:r>
          <a:endParaRPr lang="en-GB" sz="900" b="1"/>
        </a:p>
      </dgm:t>
    </dgm:pt>
    <dgm:pt modelId="{DDB5430E-D658-48B8-8131-D2321A47A2AB}" type="parTrans" cxnId="{3298AA95-5DA7-4F5B-AC11-C02656A9CEE3}">
      <dgm:prSet/>
      <dgm:spPr/>
      <dgm:t>
        <a:bodyPr/>
        <a:lstStyle/>
        <a:p>
          <a:endParaRPr lang="en-GB"/>
        </a:p>
      </dgm:t>
    </dgm:pt>
    <dgm:pt modelId="{9F5B7EEB-B390-44D0-A5D5-A4A5899F67DE}" type="sibTrans" cxnId="{3298AA95-5DA7-4F5B-AC11-C02656A9CEE3}">
      <dgm:prSet/>
      <dgm:spPr/>
      <dgm:t>
        <a:bodyPr/>
        <a:lstStyle/>
        <a:p>
          <a:endParaRPr lang="en-GB"/>
        </a:p>
      </dgm:t>
    </dgm:pt>
    <dgm:pt modelId="{8BED745B-1BCE-47E1-A33A-7C2E1CB493B1}" type="pres">
      <dgm:prSet presAssocID="{3583D48E-FB88-4A5E-9FD5-CCBDB4EEBAA6}" presName="hierChild1" presStyleCnt="0">
        <dgm:presLayoutVars>
          <dgm:orgChart val="1"/>
          <dgm:chPref val="1"/>
          <dgm:dir/>
          <dgm:animOne val="branch"/>
          <dgm:animLvl val="lvl"/>
          <dgm:resizeHandles/>
        </dgm:presLayoutVars>
      </dgm:prSet>
      <dgm:spPr/>
      <dgm:t>
        <a:bodyPr/>
        <a:lstStyle/>
        <a:p>
          <a:endParaRPr lang="en-US"/>
        </a:p>
      </dgm:t>
    </dgm:pt>
    <dgm:pt modelId="{9D992263-3CC7-4DE7-B25B-13D609C0D47D}" type="pres">
      <dgm:prSet presAssocID="{93FA21A6-2CD2-49D4-9DC1-85F7C1DA8BBB}" presName="hierRoot1" presStyleCnt="0">
        <dgm:presLayoutVars>
          <dgm:hierBranch val="init"/>
        </dgm:presLayoutVars>
      </dgm:prSet>
      <dgm:spPr/>
    </dgm:pt>
    <dgm:pt modelId="{D5ABD466-61E7-4CCE-A452-6937DDFA4191}" type="pres">
      <dgm:prSet presAssocID="{93FA21A6-2CD2-49D4-9DC1-85F7C1DA8BBB}" presName="rootComposite1" presStyleCnt="0"/>
      <dgm:spPr/>
    </dgm:pt>
    <dgm:pt modelId="{1021E6A4-EA2F-4B4E-8469-3925D9EB938D}" type="pres">
      <dgm:prSet presAssocID="{93FA21A6-2CD2-49D4-9DC1-85F7C1DA8BBB}" presName="rootText1" presStyleLbl="node0" presStyleIdx="0" presStyleCnt="1" custScaleY="142863">
        <dgm:presLayoutVars>
          <dgm:chPref val="3"/>
        </dgm:presLayoutVars>
      </dgm:prSet>
      <dgm:spPr/>
      <dgm:t>
        <a:bodyPr/>
        <a:lstStyle/>
        <a:p>
          <a:endParaRPr lang="en-US"/>
        </a:p>
      </dgm:t>
    </dgm:pt>
    <dgm:pt modelId="{2ADC9E19-BD49-4AE0-97D3-1F5FA5B526D4}" type="pres">
      <dgm:prSet presAssocID="{93FA21A6-2CD2-49D4-9DC1-85F7C1DA8BBB}" presName="rootConnector1" presStyleLbl="node1" presStyleIdx="0" presStyleCnt="0"/>
      <dgm:spPr/>
      <dgm:t>
        <a:bodyPr/>
        <a:lstStyle/>
        <a:p>
          <a:endParaRPr lang="en-US"/>
        </a:p>
      </dgm:t>
    </dgm:pt>
    <dgm:pt modelId="{472609B5-FD4D-481C-B56C-3A3F5ED875EA}" type="pres">
      <dgm:prSet presAssocID="{93FA21A6-2CD2-49D4-9DC1-85F7C1DA8BBB}" presName="hierChild2" presStyleCnt="0"/>
      <dgm:spPr/>
    </dgm:pt>
    <dgm:pt modelId="{5321FBD8-4DBD-4D1D-833E-9E79418A45BC}" type="pres">
      <dgm:prSet presAssocID="{FA90981F-8057-47B6-885D-7E5FD1E29DB1}" presName="Name37" presStyleLbl="parChTrans1D2" presStyleIdx="0" presStyleCnt="5"/>
      <dgm:spPr/>
      <dgm:t>
        <a:bodyPr/>
        <a:lstStyle/>
        <a:p>
          <a:endParaRPr lang="en-US"/>
        </a:p>
      </dgm:t>
    </dgm:pt>
    <dgm:pt modelId="{7B54CCF7-1DFC-453D-9A6D-4D904E03C9E6}" type="pres">
      <dgm:prSet presAssocID="{85C5D3F7-1D83-4710-86E8-B6ED4CBD484F}" presName="hierRoot2" presStyleCnt="0">
        <dgm:presLayoutVars>
          <dgm:hierBranch val="init"/>
        </dgm:presLayoutVars>
      </dgm:prSet>
      <dgm:spPr/>
    </dgm:pt>
    <dgm:pt modelId="{20EA51B2-52BC-494B-A749-2764A46B005F}" type="pres">
      <dgm:prSet presAssocID="{85C5D3F7-1D83-4710-86E8-B6ED4CBD484F}" presName="rootComposite" presStyleCnt="0"/>
      <dgm:spPr/>
    </dgm:pt>
    <dgm:pt modelId="{73BE16CB-541D-4015-9C7B-2821B9BC6123}" type="pres">
      <dgm:prSet presAssocID="{85C5D3F7-1D83-4710-86E8-B6ED4CBD484F}" presName="rootText" presStyleLbl="node2" presStyleIdx="0" presStyleCnt="4" custScaleY="142863">
        <dgm:presLayoutVars>
          <dgm:chPref val="3"/>
        </dgm:presLayoutVars>
      </dgm:prSet>
      <dgm:spPr/>
      <dgm:t>
        <a:bodyPr/>
        <a:lstStyle/>
        <a:p>
          <a:endParaRPr lang="en-US"/>
        </a:p>
      </dgm:t>
    </dgm:pt>
    <dgm:pt modelId="{D9CFF7EB-F8F8-424A-A40C-F161B87E8E7E}" type="pres">
      <dgm:prSet presAssocID="{85C5D3F7-1D83-4710-86E8-B6ED4CBD484F}" presName="rootConnector" presStyleLbl="node2" presStyleIdx="0" presStyleCnt="4"/>
      <dgm:spPr/>
      <dgm:t>
        <a:bodyPr/>
        <a:lstStyle/>
        <a:p>
          <a:endParaRPr lang="en-US"/>
        </a:p>
      </dgm:t>
    </dgm:pt>
    <dgm:pt modelId="{ADADBA96-2563-4E35-856C-5602CFA19832}" type="pres">
      <dgm:prSet presAssocID="{85C5D3F7-1D83-4710-86E8-B6ED4CBD484F}" presName="hierChild4" presStyleCnt="0"/>
      <dgm:spPr/>
    </dgm:pt>
    <dgm:pt modelId="{FAF786A8-E42B-4C67-B23B-5E7EEB85B184}" type="pres">
      <dgm:prSet presAssocID="{C0F1CBD3-6BF9-445C-A5FB-CA35BFA7E311}" presName="Name37" presStyleLbl="parChTrans1D3" presStyleIdx="0" presStyleCnt="4"/>
      <dgm:spPr/>
      <dgm:t>
        <a:bodyPr/>
        <a:lstStyle/>
        <a:p>
          <a:endParaRPr lang="en-US"/>
        </a:p>
      </dgm:t>
    </dgm:pt>
    <dgm:pt modelId="{7A60221B-C420-4A31-9E3B-76706D62BC0D}" type="pres">
      <dgm:prSet presAssocID="{A8EE1C2A-A31C-4F36-9475-89B5E4FB7327}" presName="hierRoot2" presStyleCnt="0">
        <dgm:presLayoutVars>
          <dgm:hierBranch val="init"/>
        </dgm:presLayoutVars>
      </dgm:prSet>
      <dgm:spPr/>
    </dgm:pt>
    <dgm:pt modelId="{22B59E84-1C1D-49D6-BFE1-6124EA8457CC}" type="pres">
      <dgm:prSet presAssocID="{A8EE1C2A-A31C-4F36-9475-89B5E4FB7327}" presName="rootComposite" presStyleCnt="0"/>
      <dgm:spPr/>
    </dgm:pt>
    <dgm:pt modelId="{7CD5FDCC-3E2F-40F5-9072-22F62E659565}" type="pres">
      <dgm:prSet presAssocID="{A8EE1C2A-A31C-4F36-9475-89B5E4FB7327}" presName="rootText" presStyleLbl="node3" presStyleIdx="0" presStyleCnt="4" custScaleY="142863">
        <dgm:presLayoutVars>
          <dgm:chPref val="3"/>
        </dgm:presLayoutVars>
      </dgm:prSet>
      <dgm:spPr/>
      <dgm:t>
        <a:bodyPr/>
        <a:lstStyle/>
        <a:p>
          <a:endParaRPr lang="en-US"/>
        </a:p>
      </dgm:t>
    </dgm:pt>
    <dgm:pt modelId="{B3A9103C-3AD3-4E5D-85C0-76FA8A2B2554}" type="pres">
      <dgm:prSet presAssocID="{A8EE1C2A-A31C-4F36-9475-89B5E4FB7327}" presName="rootConnector" presStyleLbl="node3" presStyleIdx="0" presStyleCnt="4"/>
      <dgm:spPr/>
      <dgm:t>
        <a:bodyPr/>
        <a:lstStyle/>
        <a:p>
          <a:endParaRPr lang="en-US"/>
        </a:p>
      </dgm:t>
    </dgm:pt>
    <dgm:pt modelId="{030A03E8-C78B-440F-A1C3-C992C59F9D72}" type="pres">
      <dgm:prSet presAssocID="{A8EE1C2A-A31C-4F36-9475-89B5E4FB7327}" presName="hierChild4" presStyleCnt="0"/>
      <dgm:spPr/>
    </dgm:pt>
    <dgm:pt modelId="{B61C25E0-F659-4248-A598-546F75772A49}" type="pres">
      <dgm:prSet presAssocID="{A8EE1C2A-A31C-4F36-9475-89B5E4FB7327}" presName="hierChild5" presStyleCnt="0"/>
      <dgm:spPr/>
    </dgm:pt>
    <dgm:pt modelId="{79BDEA10-A0EF-4FC3-A3DA-24BE1743A624}" type="pres">
      <dgm:prSet presAssocID="{85C5D3F7-1D83-4710-86E8-B6ED4CBD484F}" presName="hierChild5" presStyleCnt="0"/>
      <dgm:spPr/>
    </dgm:pt>
    <dgm:pt modelId="{AF649D70-897B-4625-95A9-607F0411F080}" type="pres">
      <dgm:prSet presAssocID="{526C7ACB-8A60-41E6-A59A-7D6105FFD842}" presName="Name37" presStyleLbl="parChTrans1D2" presStyleIdx="1" presStyleCnt="5"/>
      <dgm:spPr/>
      <dgm:t>
        <a:bodyPr/>
        <a:lstStyle/>
        <a:p>
          <a:endParaRPr lang="en-US"/>
        </a:p>
      </dgm:t>
    </dgm:pt>
    <dgm:pt modelId="{8F43A246-4293-4D4D-B4C9-BE452573552B}" type="pres">
      <dgm:prSet presAssocID="{B61726FB-85B6-40D6-8F33-DABA31F3658E}" presName="hierRoot2" presStyleCnt="0">
        <dgm:presLayoutVars>
          <dgm:hierBranch val="init"/>
        </dgm:presLayoutVars>
      </dgm:prSet>
      <dgm:spPr/>
    </dgm:pt>
    <dgm:pt modelId="{1E8BBB02-340B-4327-8588-DBC7E584B6A8}" type="pres">
      <dgm:prSet presAssocID="{B61726FB-85B6-40D6-8F33-DABA31F3658E}" presName="rootComposite" presStyleCnt="0"/>
      <dgm:spPr/>
    </dgm:pt>
    <dgm:pt modelId="{10018368-EE04-4CC6-A44B-361500591FA4}" type="pres">
      <dgm:prSet presAssocID="{B61726FB-85B6-40D6-8F33-DABA31F3658E}" presName="rootText" presStyleLbl="node2" presStyleIdx="1" presStyleCnt="4" custScaleY="142863">
        <dgm:presLayoutVars>
          <dgm:chPref val="3"/>
        </dgm:presLayoutVars>
      </dgm:prSet>
      <dgm:spPr/>
      <dgm:t>
        <a:bodyPr/>
        <a:lstStyle/>
        <a:p>
          <a:endParaRPr lang="en-US"/>
        </a:p>
      </dgm:t>
    </dgm:pt>
    <dgm:pt modelId="{5535DC36-85B7-4182-857C-066E2C54B2A1}" type="pres">
      <dgm:prSet presAssocID="{B61726FB-85B6-40D6-8F33-DABA31F3658E}" presName="rootConnector" presStyleLbl="node2" presStyleIdx="1" presStyleCnt="4"/>
      <dgm:spPr/>
      <dgm:t>
        <a:bodyPr/>
        <a:lstStyle/>
        <a:p>
          <a:endParaRPr lang="en-US"/>
        </a:p>
      </dgm:t>
    </dgm:pt>
    <dgm:pt modelId="{9BBA56E6-AA5F-4AF1-A497-181E50E82C38}" type="pres">
      <dgm:prSet presAssocID="{B61726FB-85B6-40D6-8F33-DABA31F3658E}" presName="hierChild4" presStyleCnt="0"/>
      <dgm:spPr/>
    </dgm:pt>
    <dgm:pt modelId="{6D1875A2-E848-4C7E-B8F9-9A5C80D88154}" type="pres">
      <dgm:prSet presAssocID="{B6F69568-D255-41E0-AFE9-C67CAA4D0042}" presName="Name37" presStyleLbl="parChTrans1D3" presStyleIdx="1" presStyleCnt="4"/>
      <dgm:spPr/>
      <dgm:t>
        <a:bodyPr/>
        <a:lstStyle/>
        <a:p>
          <a:endParaRPr lang="en-US"/>
        </a:p>
      </dgm:t>
    </dgm:pt>
    <dgm:pt modelId="{4961FED9-D57F-45AC-B891-E491C49D1451}" type="pres">
      <dgm:prSet presAssocID="{8B894397-1FEF-4DBB-BEE5-4C7D2BF34F01}" presName="hierRoot2" presStyleCnt="0">
        <dgm:presLayoutVars>
          <dgm:hierBranch val="init"/>
        </dgm:presLayoutVars>
      </dgm:prSet>
      <dgm:spPr/>
    </dgm:pt>
    <dgm:pt modelId="{63DA0321-FA4A-4695-BEE2-405471DA7475}" type="pres">
      <dgm:prSet presAssocID="{8B894397-1FEF-4DBB-BEE5-4C7D2BF34F01}" presName="rootComposite" presStyleCnt="0"/>
      <dgm:spPr/>
    </dgm:pt>
    <dgm:pt modelId="{FB58EB5F-B2F0-4A24-9A23-E69C3FCC5F7C}" type="pres">
      <dgm:prSet presAssocID="{8B894397-1FEF-4DBB-BEE5-4C7D2BF34F01}" presName="rootText" presStyleLbl="node3" presStyleIdx="1" presStyleCnt="4" custScaleY="142863">
        <dgm:presLayoutVars>
          <dgm:chPref val="3"/>
        </dgm:presLayoutVars>
      </dgm:prSet>
      <dgm:spPr/>
      <dgm:t>
        <a:bodyPr/>
        <a:lstStyle/>
        <a:p>
          <a:endParaRPr lang="en-US"/>
        </a:p>
      </dgm:t>
    </dgm:pt>
    <dgm:pt modelId="{BE194284-6003-43B4-A67D-B81EF38E8FE0}" type="pres">
      <dgm:prSet presAssocID="{8B894397-1FEF-4DBB-BEE5-4C7D2BF34F01}" presName="rootConnector" presStyleLbl="node3" presStyleIdx="1" presStyleCnt="4"/>
      <dgm:spPr/>
      <dgm:t>
        <a:bodyPr/>
        <a:lstStyle/>
        <a:p>
          <a:endParaRPr lang="en-US"/>
        </a:p>
      </dgm:t>
    </dgm:pt>
    <dgm:pt modelId="{9279DBB6-733A-44CE-9286-ABC502E0CA6E}" type="pres">
      <dgm:prSet presAssocID="{8B894397-1FEF-4DBB-BEE5-4C7D2BF34F01}" presName="hierChild4" presStyleCnt="0"/>
      <dgm:spPr/>
    </dgm:pt>
    <dgm:pt modelId="{22E10B75-F981-4186-8EFA-73FF7FEBC7BE}" type="pres">
      <dgm:prSet presAssocID="{8B894397-1FEF-4DBB-BEE5-4C7D2BF34F01}" presName="hierChild5" presStyleCnt="0"/>
      <dgm:spPr/>
    </dgm:pt>
    <dgm:pt modelId="{380FE86A-0989-45A0-AF95-EC831473AA33}" type="pres">
      <dgm:prSet presAssocID="{B61726FB-85B6-40D6-8F33-DABA31F3658E}" presName="hierChild5" presStyleCnt="0"/>
      <dgm:spPr/>
    </dgm:pt>
    <dgm:pt modelId="{9A737829-ACAF-4357-AD57-9E05FF9F6230}" type="pres">
      <dgm:prSet presAssocID="{7877F61D-7DA5-4024-8972-007DB550634C}" presName="Name37" presStyleLbl="parChTrans1D2" presStyleIdx="2" presStyleCnt="5"/>
      <dgm:spPr/>
      <dgm:t>
        <a:bodyPr/>
        <a:lstStyle/>
        <a:p>
          <a:endParaRPr lang="en-US"/>
        </a:p>
      </dgm:t>
    </dgm:pt>
    <dgm:pt modelId="{1E3F714E-104A-48AB-8682-19F63700D606}" type="pres">
      <dgm:prSet presAssocID="{A90DBEC7-5C4B-418D-8AAB-4ADCD83E906F}" presName="hierRoot2" presStyleCnt="0">
        <dgm:presLayoutVars>
          <dgm:hierBranch val="init"/>
        </dgm:presLayoutVars>
      </dgm:prSet>
      <dgm:spPr/>
    </dgm:pt>
    <dgm:pt modelId="{E88BE56E-5C79-4AEE-8F8E-3F7A4B7F5784}" type="pres">
      <dgm:prSet presAssocID="{A90DBEC7-5C4B-418D-8AAB-4ADCD83E906F}" presName="rootComposite" presStyleCnt="0"/>
      <dgm:spPr/>
    </dgm:pt>
    <dgm:pt modelId="{7780AC8A-15F4-4674-9E9D-8148B71485C6}" type="pres">
      <dgm:prSet presAssocID="{A90DBEC7-5C4B-418D-8AAB-4ADCD83E906F}" presName="rootText" presStyleLbl="node2" presStyleIdx="2" presStyleCnt="4" custScaleY="142863">
        <dgm:presLayoutVars>
          <dgm:chPref val="3"/>
        </dgm:presLayoutVars>
      </dgm:prSet>
      <dgm:spPr/>
      <dgm:t>
        <a:bodyPr/>
        <a:lstStyle/>
        <a:p>
          <a:endParaRPr lang="en-US"/>
        </a:p>
      </dgm:t>
    </dgm:pt>
    <dgm:pt modelId="{6D16EBE3-EC02-48DB-B3B8-56EC4BFECA93}" type="pres">
      <dgm:prSet presAssocID="{A90DBEC7-5C4B-418D-8AAB-4ADCD83E906F}" presName="rootConnector" presStyleLbl="node2" presStyleIdx="2" presStyleCnt="4"/>
      <dgm:spPr/>
      <dgm:t>
        <a:bodyPr/>
        <a:lstStyle/>
        <a:p>
          <a:endParaRPr lang="en-US"/>
        </a:p>
      </dgm:t>
    </dgm:pt>
    <dgm:pt modelId="{756D03EA-1166-43E4-B909-04D72A42E8F2}" type="pres">
      <dgm:prSet presAssocID="{A90DBEC7-5C4B-418D-8AAB-4ADCD83E906F}" presName="hierChild4" presStyleCnt="0"/>
      <dgm:spPr/>
    </dgm:pt>
    <dgm:pt modelId="{AE6B21F5-5514-4AD0-A2CF-4CA139F28DD9}" type="pres">
      <dgm:prSet presAssocID="{5575687A-42AF-4FF7-AB73-24FE8A22E987}" presName="Name37" presStyleLbl="parChTrans1D3" presStyleIdx="2" presStyleCnt="4"/>
      <dgm:spPr/>
      <dgm:t>
        <a:bodyPr/>
        <a:lstStyle/>
        <a:p>
          <a:endParaRPr lang="en-US"/>
        </a:p>
      </dgm:t>
    </dgm:pt>
    <dgm:pt modelId="{408FEADF-E4B4-4DB7-A855-EACFD7262A18}" type="pres">
      <dgm:prSet presAssocID="{7B9B4AC2-D1EA-47A9-86D8-04C2DF80093D}" presName="hierRoot2" presStyleCnt="0">
        <dgm:presLayoutVars>
          <dgm:hierBranch val="init"/>
        </dgm:presLayoutVars>
      </dgm:prSet>
      <dgm:spPr/>
    </dgm:pt>
    <dgm:pt modelId="{26280A5B-EB1D-46FE-B396-F8CA23D03654}" type="pres">
      <dgm:prSet presAssocID="{7B9B4AC2-D1EA-47A9-86D8-04C2DF80093D}" presName="rootComposite" presStyleCnt="0"/>
      <dgm:spPr/>
    </dgm:pt>
    <dgm:pt modelId="{C23061F8-B00E-4207-B528-43F42E4006B4}" type="pres">
      <dgm:prSet presAssocID="{7B9B4AC2-D1EA-47A9-86D8-04C2DF80093D}" presName="rootText" presStyleLbl="node3" presStyleIdx="2" presStyleCnt="4" custScaleY="142863">
        <dgm:presLayoutVars>
          <dgm:chPref val="3"/>
        </dgm:presLayoutVars>
      </dgm:prSet>
      <dgm:spPr/>
      <dgm:t>
        <a:bodyPr/>
        <a:lstStyle/>
        <a:p>
          <a:endParaRPr lang="en-US"/>
        </a:p>
      </dgm:t>
    </dgm:pt>
    <dgm:pt modelId="{218A812B-E478-4784-A295-6B175C07FBB1}" type="pres">
      <dgm:prSet presAssocID="{7B9B4AC2-D1EA-47A9-86D8-04C2DF80093D}" presName="rootConnector" presStyleLbl="node3" presStyleIdx="2" presStyleCnt="4"/>
      <dgm:spPr/>
      <dgm:t>
        <a:bodyPr/>
        <a:lstStyle/>
        <a:p>
          <a:endParaRPr lang="en-US"/>
        </a:p>
      </dgm:t>
    </dgm:pt>
    <dgm:pt modelId="{4FE447D7-4D8B-4DB5-849F-D956E94FC4FE}" type="pres">
      <dgm:prSet presAssocID="{7B9B4AC2-D1EA-47A9-86D8-04C2DF80093D}" presName="hierChild4" presStyleCnt="0"/>
      <dgm:spPr/>
    </dgm:pt>
    <dgm:pt modelId="{53836357-6C13-4B77-B438-DBB361F48FAF}" type="pres">
      <dgm:prSet presAssocID="{7B9B4AC2-D1EA-47A9-86D8-04C2DF80093D}" presName="hierChild5" presStyleCnt="0"/>
      <dgm:spPr/>
    </dgm:pt>
    <dgm:pt modelId="{0A1EE5C0-1FA0-4252-BEA3-5DA5FA5CDDCC}" type="pres">
      <dgm:prSet presAssocID="{A90DBEC7-5C4B-418D-8AAB-4ADCD83E906F}" presName="hierChild5" presStyleCnt="0"/>
      <dgm:spPr/>
    </dgm:pt>
    <dgm:pt modelId="{7F080396-401A-4590-A062-0B8C9E90CCDA}" type="pres">
      <dgm:prSet presAssocID="{D0FCA5DA-45BE-4F4F-BE3F-527D1126BFA4}" presName="Name37" presStyleLbl="parChTrans1D2" presStyleIdx="3" presStyleCnt="5"/>
      <dgm:spPr/>
      <dgm:t>
        <a:bodyPr/>
        <a:lstStyle/>
        <a:p>
          <a:endParaRPr lang="en-US"/>
        </a:p>
      </dgm:t>
    </dgm:pt>
    <dgm:pt modelId="{FFFC2187-892B-484B-A67E-812E0BF75579}" type="pres">
      <dgm:prSet presAssocID="{41E5F1E6-21A6-4869-AFE2-7486D0E7DD7F}" presName="hierRoot2" presStyleCnt="0">
        <dgm:presLayoutVars>
          <dgm:hierBranch val="init"/>
        </dgm:presLayoutVars>
      </dgm:prSet>
      <dgm:spPr/>
    </dgm:pt>
    <dgm:pt modelId="{CB4A4240-40FD-449D-999F-095CF6E10B0D}" type="pres">
      <dgm:prSet presAssocID="{41E5F1E6-21A6-4869-AFE2-7486D0E7DD7F}" presName="rootComposite" presStyleCnt="0"/>
      <dgm:spPr/>
    </dgm:pt>
    <dgm:pt modelId="{0EC4611F-5260-49CF-8CA5-AD0FE6AB49F5}" type="pres">
      <dgm:prSet presAssocID="{41E5F1E6-21A6-4869-AFE2-7486D0E7DD7F}" presName="rootText" presStyleLbl="node2" presStyleIdx="3" presStyleCnt="4" custScaleY="142863">
        <dgm:presLayoutVars>
          <dgm:chPref val="3"/>
        </dgm:presLayoutVars>
      </dgm:prSet>
      <dgm:spPr/>
      <dgm:t>
        <a:bodyPr/>
        <a:lstStyle/>
        <a:p>
          <a:endParaRPr lang="en-US"/>
        </a:p>
      </dgm:t>
    </dgm:pt>
    <dgm:pt modelId="{8ABEE1B7-3744-48D6-A224-C37B7EB2B37D}" type="pres">
      <dgm:prSet presAssocID="{41E5F1E6-21A6-4869-AFE2-7486D0E7DD7F}" presName="rootConnector" presStyleLbl="node2" presStyleIdx="3" presStyleCnt="4"/>
      <dgm:spPr/>
      <dgm:t>
        <a:bodyPr/>
        <a:lstStyle/>
        <a:p>
          <a:endParaRPr lang="en-US"/>
        </a:p>
      </dgm:t>
    </dgm:pt>
    <dgm:pt modelId="{1A5291FB-1EEB-47BF-8FC4-92D2C896DC32}" type="pres">
      <dgm:prSet presAssocID="{41E5F1E6-21A6-4869-AFE2-7486D0E7DD7F}" presName="hierChild4" presStyleCnt="0"/>
      <dgm:spPr/>
    </dgm:pt>
    <dgm:pt modelId="{DDE43076-6EA8-4812-A259-E5ED98CDFF9E}" type="pres">
      <dgm:prSet presAssocID="{DDB5430E-D658-48B8-8131-D2321A47A2AB}" presName="Name37" presStyleLbl="parChTrans1D3" presStyleIdx="3" presStyleCnt="4"/>
      <dgm:spPr/>
      <dgm:t>
        <a:bodyPr/>
        <a:lstStyle/>
        <a:p>
          <a:endParaRPr lang="en-US"/>
        </a:p>
      </dgm:t>
    </dgm:pt>
    <dgm:pt modelId="{400B6F52-7BC6-46CA-8A33-D46C6D3793F1}" type="pres">
      <dgm:prSet presAssocID="{349AD072-3F07-4C7B-9916-EBEC3434F8C8}" presName="hierRoot2" presStyleCnt="0">
        <dgm:presLayoutVars>
          <dgm:hierBranch val="init"/>
        </dgm:presLayoutVars>
      </dgm:prSet>
      <dgm:spPr/>
    </dgm:pt>
    <dgm:pt modelId="{A02D05AB-6A4E-4A1F-AC5F-66DC91822652}" type="pres">
      <dgm:prSet presAssocID="{349AD072-3F07-4C7B-9916-EBEC3434F8C8}" presName="rootComposite" presStyleCnt="0"/>
      <dgm:spPr/>
    </dgm:pt>
    <dgm:pt modelId="{5998C8E4-145A-4973-A1A9-B7D577D1B2F9}" type="pres">
      <dgm:prSet presAssocID="{349AD072-3F07-4C7B-9916-EBEC3434F8C8}" presName="rootText" presStyleLbl="node3" presStyleIdx="3" presStyleCnt="4" custScaleY="142863">
        <dgm:presLayoutVars>
          <dgm:chPref val="3"/>
        </dgm:presLayoutVars>
      </dgm:prSet>
      <dgm:spPr/>
      <dgm:t>
        <a:bodyPr/>
        <a:lstStyle/>
        <a:p>
          <a:endParaRPr lang="en-US"/>
        </a:p>
      </dgm:t>
    </dgm:pt>
    <dgm:pt modelId="{F5856E11-C914-48E0-98FF-E8A9E97CA105}" type="pres">
      <dgm:prSet presAssocID="{349AD072-3F07-4C7B-9916-EBEC3434F8C8}" presName="rootConnector" presStyleLbl="node3" presStyleIdx="3" presStyleCnt="4"/>
      <dgm:spPr/>
      <dgm:t>
        <a:bodyPr/>
        <a:lstStyle/>
        <a:p>
          <a:endParaRPr lang="en-US"/>
        </a:p>
      </dgm:t>
    </dgm:pt>
    <dgm:pt modelId="{D9107FF0-40F0-4056-9E85-86854465741C}" type="pres">
      <dgm:prSet presAssocID="{349AD072-3F07-4C7B-9916-EBEC3434F8C8}" presName="hierChild4" presStyleCnt="0"/>
      <dgm:spPr/>
    </dgm:pt>
    <dgm:pt modelId="{979C770C-C9F8-45E0-B036-0A50905CA4AC}" type="pres">
      <dgm:prSet presAssocID="{349AD072-3F07-4C7B-9916-EBEC3434F8C8}" presName="hierChild5" presStyleCnt="0"/>
      <dgm:spPr/>
    </dgm:pt>
    <dgm:pt modelId="{B97670AF-269E-4D73-8F6B-E921CA08C57F}" type="pres">
      <dgm:prSet presAssocID="{41E5F1E6-21A6-4869-AFE2-7486D0E7DD7F}" presName="hierChild5" presStyleCnt="0"/>
      <dgm:spPr/>
    </dgm:pt>
    <dgm:pt modelId="{EFC89781-74CD-4656-93CD-72D552FD09E4}" type="pres">
      <dgm:prSet presAssocID="{93FA21A6-2CD2-49D4-9DC1-85F7C1DA8BBB}" presName="hierChild3" presStyleCnt="0"/>
      <dgm:spPr/>
    </dgm:pt>
    <dgm:pt modelId="{6ADE384A-2272-4ACF-A1EF-9363D6BD67A3}" type="pres">
      <dgm:prSet presAssocID="{AD7D294B-BB19-4A48-9D5F-05F18C700AED}" presName="Name111" presStyleLbl="parChTrans1D2" presStyleIdx="4" presStyleCnt="5"/>
      <dgm:spPr/>
      <dgm:t>
        <a:bodyPr/>
        <a:lstStyle/>
        <a:p>
          <a:endParaRPr lang="en-US"/>
        </a:p>
      </dgm:t>
    </dgm:pt>
    <dgm:pt modelId="{971C74F0-89F0-432A-A1EF-E8200EA76E98}" type="pres">
      <dgm:prSet presAssocID="{B7A953A3-8668-44B8-8D9B-28AF701D5D7E}" presName="hierRoot3" presStyleCnt="0">
        <dgm:presLayoutVars>
          <dgm:hierBranch val="init"/>
        </dgm:presLayoutVars>
      </dgm:prSet>
      <dgm:spPr/>
    </dgm:pt>
    <dgm:pt modelId="{F48ED150-C191-421B-9A4C-8A67DEB2F2AA}" type="pres">
      <dgm:prSet presAssocID="{B7A953A3-8668-44B8-8D9B-28AF701D5D7E}" presName="rootComposite3" presStyleCnt="0"/>
      <dgm:spPr/>
    </dgm:pt>
    <dgm:pt modelId="{1F95702B-1DEC-4A02-80C8-5AC77D32969A}" type="pres">
      <dgm:prSet presAssocID="{B7A953A3-8668-44B8-8D9B-28AF701D5D7E}" presName="rootText3" presStyleLbl="asst1" presStyleIdx="0" presStyleCnt="1" custScaleY="214295">
        <dgm:presLayoutVars>
          <dgm:chPref val="3"/>
        </dgm:presLayoutVars>
      </dgm:prSet>
      <dgm:spPr/>
      <dgm:t>
        <a:bodyPr/>
        <a:lstStyle/>
        <a:p>
          <a:endParaRPr lang="en-US"/>
        </a:p>
      </dgm:t>
    </dgm:pt>
    <dgm:pt modelId="{3623F8D5-47CD-466B-B161-2B8B3DD3B9E0}" type="pres">
      <dgm:prSet presAssocID="{B7A953A3-8668-44B8-8D9B-28AF701D5D7E}" presName="rootConnector3" presStyleLbl="asst1" presStyleIdx="0" presStyleCnt="1"/>
      <dgm:spPr/>
      <dgm:t>
        <a:bodyPr/>
        <a:lstStyle/>
        <a:p>
          <a:endParaRPr lang="en-US"/>
        </a:p>
      </dgm:t>
    </dgm:pt>
    <dgm:pt modelId="{035471CB-0FEF-4C8E-A9BE-0D12157B90E6}" type="pres">
      <dgm:prSet presAssocID="{B7A953A3-8668-44B8-8D9B-28AF701D5D7E}" presName="hierChild6" presStyleCnt="0"/>
      <dgm:spPr/>
    </dgm:pt>
    <dgm:pt modelId="{221E0B3C-C145-48BA-AAF8-CBCAD5F6EE1F}" type="pres">
      <dgm:prSet presAssocID="{B7A953A3-8668-44B8-8D9B-28AF701D5D7E}" presName="hierChild7" presStyleCnt="0"/>
      <dgm:spPr/>
    </dgm:pt>
  </dgm:ptLst>
  <dgm:cxnLst>
    <dgm:cxn modelId="{5D067F5C-9153-4F06-A1D1-4DCD25BC5BAF}" srcId="{93FA21A6-2CD2-49D4-9DC1-85F7C1DA8BBB}" destId="{B61726FB-85B6-40D6-8F33-DABA31F3658E}" srcOrd="2" destOrd="0" parTransId="{526C7ACB-8A60-41E6-A59A-7D6105FFD842}" sibTransId="{ECC0261B-4855-4191-A149-9E0E5F5D3C22}"/>
    <dgm:cxn modelId="{725AC42F-B0FA-4A2D-874F-71FC33744398}" type="presOf" srcId="{5575687A-42AF-4FF7-AB73-24FE8A22E987}" destId="{AE6B21F5-5514-4AD0-A2CF-4CA139F28DD9}" srcOrd="0" destOrd="0" presId="urn:microsoft.com/office/officeart/2005/8/layout/orgChart1"/>
    <dgm:cxn modelId="{D66E2012-A51F-4145-9CCC-9689B3512507}" srcId="{B61726FB-85B6-40D6-8F33-DABA31F3658E}" destId="{8B894397-1FEF-4DBB-BEE5-4C7D2BF34F01}" srcOrd="0" destOrd="0" parTransId="{B6F69568-D255-41E0-AFE9-C67CAA4D0042}" sibTransId="{76064DC9-0B29-4A37-B0FB-56E83EF32BDF}"/>
    <dgm:cxn modelId="{DACA73D7-9122-4CA9-A126-A66E0D1AD8DE}" srcId="{93FA21A6-2CD2-49D4-9DC1-85F7C1DA8BBB}" destId="{41E5F1E6-21A6-4869-AFE2-7486D0E7DD7F}" srcOrd="4" destOrd="0" parTransId="{D0FCA5DA-45BE-4F4F-BE3F-527D1126BFA4}" sibTransId="{783A76EF-3B63-49AB-AFF0-841825EDDCDC}"/>
    <dgm:cxn modelId="{9F18B157-F0A3-47AB-9D7A-0DDC26495B14}" type="presOf" srcId="{A8EE1C2A-A31C-4F36-9475-89B5E4FB7327}" destId="{B3A9103C-3AD3-4E5D-85C0-76FA8A2B2554}" srcOrd="1" destOrd="0" presId="urn:microsoft.com/office/officeart/2005/8/layout/orgChart1"/>
    <dgm:cxn modelId="{4279901C-1218-4E5B-8AF6-F308AFAC3820}" type="presOf" srcId="{8B894397-1FEF-4DBB-BEE5-4C7D2BF34F01}" destId="{BE194284-6003-43B4-A67D-B81EF38E8FE0}" srcOrd="1" destOrd="0" presId="urn:microsoft.com/office/officeart/2005/8/layout/orgChart1"/>
    <dgm:cxn modelId="{53AC284A-C293-4FBF-BD94-01395BBD5583}" type="presOf" srcId="{7877F61D-7DA5-4024-8972-007DB550634C}" destId="{9A737829-ACAF-4357-AD57-9E05FF9F6230}" srcOrd="0" destOrd="0" presId="urn:microsoft.com/office/officeart/2005/8/layout/orgChart1"/>
    <dgm:cxn modelId="{437575C1-D026-4F9A-9ABC-EB354C2CA3A7}" type="presOf" srcId="{7B9B4AC2-D1EA-47A9-86D8-04C2DF80093D}" destId="{C23061F8-B00E-4207-B528-43F42E4006B4}" srcOrd="0" destOrd="0" presId="urn:microsoft.com/office/officeart/2005/8/layout/orgChart1"/>
    <dgm:cxn modelId="{A530CB23-F2CC-4C63-8402-38BFF6DE4E06}" type="presOf" srcId="{93FA21A6-2CD2-49D4-9DC1-85F7C1DA8BBB}" destId="{1021E6A4-EA2F-4B4E-8469-3925D9EB938D}" srcOrd="0" destOrd="0" presId="urn:microsoft.com/office/officeart/2005/8/layout/orgChart1"/>
    <dgm:cxn modelId="{053EEB02-0027-411C-BB8F-22E1EB5DFA30}" srcId="{85C5D3F7-1D83-4710-86E8-B6ED4CBD484F}" destId="{A8EE1C2A-A31C-4F36-9475-89B5E4FB7327}" srcOrd="0" destOrd="0" parTransId="{C0F1CBD3-6BF9-445C-A5FB-CA35BFA7E311}" sibTransId="{9B4A2339-87C0-42F4-9BD3-B24108C11547}"/>
    <dgm:cxn modelId="{6B8971AF-59E8-4489-B1EC-BE9C1A5E4711}" type="presOf" srcId="{B6F69568-D255-41E0-AFE9-C67CAA4D0042}" destId="{6D1875A2-E848-4C7E-B8F9-9A5C80D88154}" srcOrd="0" destOrd="0" presId="urn:microsoft.com/office/officeart/2005/8/layout/orgChart1"/>
    <dgm:cxn modelId="{3298AA95-5DA7-4F5B-AC11-C02656A9CEE3}" srcId="{41E5F1E6-21A6-4869-AFE2-7486D0E7DD7F}" destId="{349AD072-3F07-4C7B-9916-EBEC3434F8C8}" srcOrd="0" destOrd="0" parTransId="{DDB5430E-D658-48B8-8131-D2321A47A2AB}" sibTransId="{9F5B7EEB-B390-44D0-A5D5-A4A5899F67DE}"/>
    <dgm:cxn modelId="{22B3F2F0-0D98-4B08-93E8-D6386094DEDA}" type="presOf" srcId="{93FA21A6-2CD2-49D4-9DC1-85F7C1DA8BBB}" destId="{2ADC9E19-BD49-4AE0-97D3-1F5FA5B526D4}" srcOrd="1" destOrd="0" presId="urn:microsoft.com/office/officeart/2005/8/layout/orgChart1"/>
    <dgm:cxn modelId="{342B6D01-F28C-43EB-99E9-08A3E9E6143A}" srcId="{93FA21A6-2CD2-49D4-9DC1-85F7C1DA8BBB}" destId="{A90DBEC7-5C4B-418D-8AAB-4ADCD83E906F}" srcOrd="3" destOrd="0" parTransId="{7877F61D-7DA5-4024-8972-007DB550634C}" sibTransId="{82600049-473B-4221-AF49-3938DA44ED35}"/>
    <dgm:cxn modelId="{C1DC8AC7-F684-4A69-A0A2-C9864EBA69B4}" type="presOf" srcId="{B61726FB-85B6-40D6-8F33-DABA31F3658E}" destId="{5535DC36-85B7-4182-857C-066E2C54B2A1}" srcOrd="1" destOrd="0" presId="urn:microsoft.com/office/officeart/2005/8/layout/orgChart1"/>
    <dgm:cxn modelId="{DD7D5229-81AC-42EB-B10D-BD9695FD8237}" srcId="{3583D48E-FB88-4A5E-9FD5-CCBDB4EEBAA6}" destId="{93FA21A6-2CD2-49D4-9DC1-85F7C1DA8BBB}" srcOrd="0" destOrd="0" parTransId="{41BD5F21-ADB5-4495-8E92-E2DF19CD1F09}" sibTransId="{8D6A34D9-B7D4-453C-A81F-7069E650A634}"/>
    <dgm:cxn modelId="{DF788839-93CC-4101-9BB0-74510BB10B36}" type="presOf" srcId="{FA90981F-8057-47B6-885D-7E5FD1E29DB1}" destId="{5321FBD8-4DBD-4D1D-833E-9E79418A45BC}" srcOrd="0" destOrd="0" presId="urn:microsoft.com/office/officeart/2005/8/layout/orgChart1"/>
    <dgm:cxn modelId="{F87C6733-6140-4AE4-BA12-3EB76D3A0EBE}" type="presOf" srcId="{41E5F1E6-21A6-4869-AFE2-7486D0E7DD7F}" destId="{8ABEE1B7-3744-48D6-A224-C37B7EB2B37D}" srcOrd="1" destOrd="0" presId="urn:microsoft.com/office/officeart/2005/8/layout/orgChart1"/>
    <dgm:cxn modelId="{F30EA011-F6C5-4EEE-9039-135D15C43B24}" srcId="{93FA21A6-2CD2-49D4-9DC1-85F7C1DA8BBB}" destId="{85C5D3F7-1D83-4710-86E8-B6ED4CBD484F}" srcOrd="1" destOrd="0" parTransId="{FA90981F-8057-47B6-885D-7E5FD1E29DB1}" sibTransId="{19DC8877-BB0B-4C78-A65D-505039962D91}"/>
    <dgm:cxn modelId="{31D144F7-6D19-44F4-BC57-51D74ACE15B0}" type="presOf" srcId="{A8EE1C2A-A31C-4F36-9475-89B5E4FB7327}" destId="{7CD5FDCC-3E2F-40F5-9072-22F62E659565}" srcOrd="0" destOrd="0" presId="urn:microsoft.com/office/officeart/2005/8/layout/orgChart1"/>
    <dgm:cxn modelId="{ADDE442D-C8B9-4DD4-B62A-156763E064A2}" type="presOf" srcId="{349AD072-3F07-4C7B-9916-EBEC3434F8C8}" destId="{F5856E11-C914-48E0-98FF-E8A9E97CA105}" srcOrd="1" destOrd="0" presId="urn:microsoft.com/office/officeart/2005/8/layout/orgChart1"/>
    <dgm:cxn modelId="{3776D520-997F-4AF1-AAA3-39325BBA36C2}" type="presOf" srcId="{85C5D3F7-1D83-4710-86E8-B6ED4CBD484F}" destId="{73BE16CB-541D-4015-9C7B-2821B9BC6123}" srcOrd="0" destOrd="0" presId="urn:microsoft.com/office/officeart/2005/8/layout/orgChart1"/>
    <dgm:cxn modelId="{CF437776-FC37-4B8C-AA98-356017468906}" type="presOf" srcId="{B61726FB-85B6-40D6-8F33-DABA31F3658E}" destId="{10018368-EE04-4CC6-A44B-361500591FA4}" srcOrd="0" destOrd="0" presId="urn:microsoft.com/office/officeart/2005/8/layout/orgChart1"/>
    <dgm:cxn modelId="{0D87E428-2EB0-4E20-9132-7C49B43ED4EF}" type="presOf" srcId="{B7A953A3-8668-44B8-8D9B-28AF701D5D7E}" destId="{3623F8D5-47CD-466B-B161-2B8B3DD3B9E0}" srcOrd="1" destOrd="0" presId="urn:microsoft.com/office/officeart/2005/8/layout/orgChart1"/>
    <dgm:cxn modelId="{263F494B-401D-4A87-B9FD-101652E156BD}" srcId="{93FA21A6-2CD2-49D4-9DC1-85F7C1DA8BBB}" destId="{B7A953A3-8668-44B8-8D9B-28AF701D5D7E}" srcOrd="0" destOrd="0" parTransId="{AD7D294B-BB19-4A48-9D5F-05F18C700AED}" sibTransId="{55540A13-C9A1-4958-897F-40124B45D5D2}"/>
    <dgm:cxn modelId="{FA67ECF0-F100-4B76-A059-6466F217900C}" type="presOf" srcId="{DDB5430E-D658-48B8-8131-D2321A47A2AB}" destId="{DDE43076-6EA8-4812-A259-E5ED98CDFF9E}" srcOrd="0" destOrd="0" presId="urn:microsoft.com/office/officeart/2005/8/layout/orgChart1"/>
    <dgm:cxn modelId="{D9985E7E-86CF-44AB-8FFB-3208AD02BC9D}" type="presOf" srcId="{3583D48E-FB88-4A5E-9FD5-CCBDB4EEBAA6}" destId="{8BED745B-1BCE-47E1-A33A-7C2E1CB493B1}" srcOrd="0" destOrd="0" presId="urn:microsoft.com/office/officeart/2005/8/layout/orgChart1"/>
    <dgm:cxn modelId="{17E1A7F9-17DB-406A-AD39-7B64411EA06A}" type="presOf" srcId="{349AD072-3F07-4C7B-9916-EBEC3434F8C8}" destId="{5998C8E4-145A-4973-A1A9-B7D577D1B2F9}" srcOrd="0" destOrd="0" presId="urn:microsoft.com/office/officeart/2005/8/layout/orgChart1"/>
    <dgm:cxn modelId="{0300C3F0-2F7C-4694-92CE-48E24480C172}" type="presOf" srcId="{A90DBEC7-5C4B-418D-8AAB-4ADCD83E906F}" destId="{7780AC8A-15F4-4674-9E9D-8148B71485C6}" srcOrd="0" destOrd="0" presId="urn:microsoft.com/office/officeart/2005/8/layout/orgChart1"/>
    <dgm:cxn modelId="{F0E927A2-12DE-454B-9BDA-6FC5B373579F}" type="presOf" srcId="{C0F1CBD3-6BF9-445C-A5FB-CA35BFA7E311}" destId="{FAF786A8-E42B-4C67-B23B-5E7EEB85B184}" srcOrd="0" destOrd="0" presId="urn:microsoft.com/office/officeart/2005/8/layout/orgChart1"/>
    <dgm:cxn modelId="{D057E6FE-232D-4A3E-A0BF-518ED262871E}" type="presOf" srcId="{AD7D294B-BB19-4A48-9D5F-05F18C700AED}" destId="{6ADE384A-2272-4ACF-A1EF-9363D6BD67A3}" srcOrd="0" destOrd="0" presId="urn:microsoft.com/office/officeart/2005/8/layout/orgChart1"/>
    <dgm:cxn modelId="{4214B39D-E1C8-4DCD-A6A9-6E24D5FDA2C7}" srcId="{A90DBEC7-5C4B-418D-8AAB-4ADCD83E906F}" destId="{7B9B4AC2-D1EA-47A9-86D8-04C2DF80093D}" srcOrd="0" destOrd="0" parTransId="{5575687A-42AF-4FF7-AB73-24FE8A22E987}" sibTransId="{DD7E2560-47EC-4372-8228-9C6A80226EAC}"/>
    <dgm:cxn modelId="{0191872B-C135-4BFF-8A1A-FA1C985DB1F9}" type="presOf" srcId="{41E5F1E6-21A6-4869-AFE2-7486D0E7DD7F}" destId="{0EC4611F-5260-49CF-8CA5-AD0FE6AB49F5}" srcOrd="0" destOrd="0" presId="urn:microsoft.com/office/officeart/2005/8/layout/orgChart1"/>
    <dgm:cxn modelId="{CE8EE1F0-F111-44B0-B47F-BE335B011E12}" type="presOf" srcId="{A90DBEC7-5C4B-418D-8AAB-4ADCD83E906F}" destId="{6D16EBE3-EC02-48DB-B3B8-56EC4BFECA93}" srcOrd="1" destOrd="0" presId="urn:microsoft.com/office/officeart/2005/8/layout/orgChart1"/>
    <dgm:cxn modelId="{C3F60F6F-92A5-447A-BDAC-B4A3480148CD}" type="presOf" srcId="{85C5D3F7-1D83-4710-86E8-B6ED4CBD484F}" destId="{D9CFF7EB-F8F8-424A-A40C-F161B87E8E7E}" srcOrd="1" destOrd="0" presId="urn:microsoft.com/office/officeart/2005/8/layout/orgChart1"/>
    <dgm:cxn modelId="{08889267-560D-42DE-82AE-DDD8F5F868DB}" type="presOf" srcId="{B7A953A3-8668-44B8-8D9B-28AF701D5D7E}" destId="{1F95702B-1DEC-4A02-80C8-5AC77D32969A}" srcOrd="0" destOrd="0" presId="urn:microsoft.com/office/officeart/2005/8/layout/orgChart1"/>
    <dgm:cxn modelId="{F6CEA37A-EC0B-4FC8-AAAB-1538F091EBEE}" type="presOf" srcId="{7B9B4AC2-D1EA-47A9-86D8-04C2DF80093D}" destId="{218A812B-E478-4784-A295-6B175C07FBB1}" srcOrd="1" destOrd="0" presId="urn:microsoft.com/office/officeart/2005/8/layout/orgChart1"/>
    <dgm:cxn modelId="{A144A137-B6B1-4F6A-B7C3-18924ABE51F6}" type="presOf" srcId="{D0FCA5DA-45BE-4F4F-BE3F-527D1126BFA4}" destId="{7F080396-401A-4590-A062-0B8C9E90CCDA}" srcOrd="0" destOrd="0" presId="urn:microsoft.com/office/officeart/2005/8/layout/orgChart1"/>
    <dgm:cxn modelId="{36108461-F447-4BCA-92A5-C19B0308D56E}" type="presOf" srcId="{8B894397-1FEF-4DBB-BEE5-4C7D2BF34F01}" destId="{FB58EB5F-B2F0-4A24-9A23-E69C3FCC5F7C}" srcOrd="0" destOrd="0" presId="urn:microsoft.com/office/officeart/2005/8/layout/orgChart1"/>
    <dgm:cxn modelId="{805BDF8E-DA1C-492D-8B3F-AAEC7F54E1BF}" type="presOf" srcId="{526C7ACB-8A60-41E6-A59A-7D6105FFD842}" destId="{AF649D70-897B-4625-95A9-607F0411F080}" srcOrd="0" destOrd="0" presId="urn:microsoft.com/office/officeart/2005/8/layout/orgChart1"/>
    <dgm:cxn modelId="{6BEE3582-59C3-4A94-AAA4-9181C77F3DE9}" type="presParOf" srcId="{8BED745B-1BCE-47E1-A33A-7C2E1CB493B1}" destId="{9D992263-3CC7-4DE7-B25B-13D609C0D47D}" srcOrd="0" destOrd="0" presId="urn:microsoft.com/office/officeart/2005/8/layout/orgChart1"/>
    <dgm:cxn modelId="{97AE172D-7C8C-4C11-AB39-A30987AA7B48}" type="presParOf" srcId="{9D992263-3CC7-4DE7-B25B-13D609C0D47D}" destId="{D5ABD466-61E7-4CCE-A452-6937DDFA4191}" srcOrd="0" destOrd="0" presId="urn:microsoft.com/office/officeart/2005/8/layout/orgChart1"/>
    <dgm:cxn modelId="{1EB6047E-B755-4D53-BB80-FEB54EE73858}" type="presParOf" srcId="{D5ABD466-61E7-4CCE-A452-6937DDFA4191}" destId="{1021E6A4-EA2F-4B4E-8469-3925D9EB938D}" srcOrd="0" destOrd="0" presId="urn:microsoft.com/office/officeart/2005/8/layout/orgChart1"/>
    <dgm:cxn modelId="{FBA50591-4107-494E-BF05-1D76C069E12A}" type="presParOf" srcId="{D5ABD466-61E7-4CCE-A452-6937DDFA4191}" destId="{2ADC9E19-BD49-4AE0-97D3-1F5FA5B526D4}" srcOrd="1" destOrd="0" presId="urn:microsoft.com/office/officeart/2005/8/layout/orgChart1"/>
    <dgm:cxn modelId="{7863E685-8938-48E5-9A70-6B9F073DA0F9}" type="presParOf" srcId="{9D992263-3CC7-4DE7-B25B-13D609C0D47D}" destId="{472609B5-FD4D-481C-B56C-3A3F5ED875EA}" srcOrd="1" destOrd="0" presId="urn:microsoft.com/office/officeart/2005/8/layout/orgChart1"/>
    <dgm:cxn modelId="{582CB73D-6B80-4CEF-872F-8F413E1516AF}" type="presParOf" srcId="{472609B5-FD4D-481C-B56C-3A3F5ED875EA}" destId="{5321FBD8-4DBD-4D1D-833E-9E79418A45BC}" srcOrd="0" destOrd="0" presId="urn:microsoft.com/office/officeart/2005/8/layout/orgChart1"/>
    <dgm:cxn modelId="{0F7EC1E2-2F79-4A13-BBAA-11C9DFE7FBB3}" type="presParOf" srcId="{472609B5-FD4D-481C-B56C-3A3F5ED875EA}" destId="{7B54CCF7-1DFC-453D-9A6D-4D904E03C9E6}" srcOrd="1" destOrd="0" presId="urn:microsoft.com/office/officeart/2005/8/layout/orgChart1"/>
    <dgm:cxn modelId="{631D7818-5A0D-465A-A468-93EF348196DF}" type="presParOf" srcId="{7B54CCF7-1DFC-453D-9A6D-4D904E03C9E6}" destId="{20EA51B2-52BC-494B-A749-2764A46B005F}" srcOrd="0" destOrd="0" presId="urn:microsoft.com/office/officeart/2005/8/layout/orgChart1"/>
    <dgm:cxn modelId="{D08730BA-CF2C-4CAB-A8A5-92889C348239}" type="presParOf" srcId="{20EA51B2-52BC-494B-A749-2764A46B005F}" destId="{73BE16CB-541D-4015-9C7B-2821B9BC6123}" srcOrd="0" destOrd="0" presId="urn:microsoft.com/office/officeart/2005/8/layout/orgChart1"/>
    <dgm:cxn modelId="{371CFFB1-9E61-40D5-80D6-118AFCB3982E}" type="presParOf" srcId="{20EA51B2-52BC-494B-A749-2764A46B005F}" destId="{D9CFF7EB-F8F8-424A-A40C-F161B87E8E7E}" srcOrd="1" destOrd="0" presId="urn:microsoft.com/office/officeart/2005/8/layout/orgChart1"/>
    <dgm:cxn modelId="{EDD44ECF-E31C-4FE1-B433-37AD209EDAF4}" type="presParOf" srcId="{7B54CCF7-1DFC-453D-9A6D-4D904E03C9E6}" destId="{ADADBA96-2563-4E35-856C-5602CFA19832}" srcOrd="1" destOrd="0" presId="urn:microsoft.com/office/officeart/2005/8/layout/orgChart1"/>
    <dgm:cxn modelId="{7D1AB156-AD84-4148-8F2A-9FF3CF30087D}" type="presParOf" srcId="{ADADBA96-2563-4E35-856C-5602CFA19832}" destId="{FAF786A8-E42B-4C67-B23B-5E7EEB85B184}" srcOrd="0" destOrd="0" presId="urn:microsoft.com/office/officeart/2005/8/layout/orgChart1"/>
    <dgm:cxn modelId="{37181A8C-511D-4A71-B7E9-EB093F9A32F0}" type="presParOf" srcId="{ADADBA96-2563-4E35-856C-5602CFA19832}" destId="{7A60221B-C420-4A31-9E3B-76706D62BC0D}" srcOrd="1" destOrd="0" presId="urn:microsoft.com/office/officeart/2005/8/layout/orgChart1"/>
    <dgm:cxn modelId="{287B443D-81B5-4AFD-97C8-4559F6297AD9}" type="presParOf" srcId="{7A60221B-C420-4A31-9E3B-76706D62BC0D}" destId="{22B59E84-1C1D-49D6-BFE1-6124EA8457CC}" srcOrd="0" destOrd="0" presId="urn:microsoft.com/office/officeart/2005/8/layout/orgChart1"/>
    <dgm:cxn modelId="{C1E02BD7-8B36-49FB-9302-5C1041582A34}" type="presParOf" srcId="{22B59E84-1C1D-49D6-BFE1-6124EA8457CC}" destId="{7CD5FDCC-3E2F-40F5-9072-22F62E659565}" srcOrd="0" destOrd="0" presId="urn:microsoft.com/office/officeart/2005/8/layout/orgChart1"/>
    <dgm:cxn modelId="{75A19F91-55B7-4B9B-8C85-5A4AB1A01551}" type="presParOf" srcId="{22B59E84-1C1D-49D6-BFE1-6124EA8457CC}" destId="{B3A9103C-3AD3-4E5D-85C0-76FA8A2B2554}" srcOrd="1" destOrd="0" presId="urn:microsoft.com/office/officeart/2005/8/layout/orgChart1"/>
    <dgm:cxn modelId="{93F4FC09-645F-4977-A273-C75010A96744}" type="presParOf" srcId="{7A60221B-C420-4A31-9E3B-76706D62BC0D}" destId="{030A03E8-C78B-440F-A1C3-C992C59F9D72}" srcOrd="1" destOrd="0" presId="urn:microsoft.com/office/officeart/2005/8/layout/orgChart1"/>
    <dgm:cxn modelId="{A80B157E-34D3-43AA-B02D-2B19AC3AF2FD}" type="presParOf" srcId="{7A60221B-C420-4A31-9E3B-76706D62BC0D}" destId="{B61C25E0-F659-4248-A598-546F75772A49}" srcOrd="2" destOrd="0" presId="urn:microsoft.com/office/officeart/2005/8/layout/orgChart1"/>
    <dgm:cxn modelId="{28B9380B-3B34-469D-A6C6-6FE955F97C3E}" type="presParOf" srcId="{7B54CCF7-1DFC-453D-9A6D-4D904E03C9E6}" destId="{79BDEA10-A0EF-4FC3-A3DA-24BE1743A624}" srcOrd="2" destOrd="0" presId="urn:microsoft.com/office/officeart/2005/8/layout/orgChart1"/>
    <dgm:cxn modelId="{13AF902F-C194-4D66-95BA-188D49F21F2F}" type="presParOf" srcId="{472609B5-FD4D-481C-B56C-3A3F5ED875EA}" destId="{AF649D70-897B-4625-95A9-607F0411F080}" srcOrd="2" destOrd="0" presId="urn:microsoft.com/office/officeart/2005/8/layout/orgChart1"/>
    <dgm:cxn modelId="{664EAC1E-01B9-4BE8-8ED0-A24E7193747C}" type="presParOf" srcId="{472609B5-FD4D-481C-B56C-3A3F5ED875EA}" destId="{8F43A246-4293-4D4D-B4C9-BE452573552B}" srcOrd="3" destOrd="0" presId="urn:microsoft.com/office/officeart/2005/8/layout/orgChart1"/>
    <dgm:cxn modelId="{98665BF4-57C5-46ED-9402-63726D12FBF1}" type="presParOf" srcId="{8F43A246-4293-4D4D-B4C9-BE452573552B}" destId="{1E8BBB02-340B-4327-8588-DBC7E584B6A8}" srcOrd="0" destOrd="0" presId="urn:microsoft.com/office/officeart/2005/8/layout/orgChart1"/>
    <dgm:cxn modelId="{68D84329-9800-44FC-BBDB-3EF2C8DC21B1}" type="presParOf" srcId="{1E8BBB02-340B-4327-8588-DBC7E584B6A8}" destId="{10018368-EE04-4CC6-A44B-361500591FA4}" srcOrd="0" destOrd="0" presId="urn:microsoft.com/office/officeart/2005/8/layout/orgChart1"/>
    <dgm:cxn modelId="{E09AA2E8-0AFA-420F-BC55-7440642F9437}" type="presParOf" srcId="{1E8BBB02-340B-4327-8588-DBC7E584B6A8}" destId="{5535DC36-85B7-4182-857C-066E2C54B2A1}" srcOrd="1" destOrd="0" presId="urn:microsoft.com/office/officeart/2005/8/layout/orgChart1"/>
    <dgm:cxn modelId="{4D9054A4-33CA-4FD8-836F-5CC19CD3A60A}" type="presParOf" srcId="{8F43A246-4293-4D4D-B4C9-BE452573552B}" destId="{9BBA56E6-AA5F-4AF1-A497-181E50E82C38}" srcOrd="1" destOrd="0" presId="urn:microsoft.com/office/officeart/2005/8/layout/orgChart1"/>
    <dgm:cxn modelId="{9F510314-9667-4123-BC77-AADF3E48B68C}" type="presParOf" srcId="{9BBA56E6-AA5F-4AF1-A497-181E50E82C38}" destId="{6D1875A2-E848-4C7E-B8F9-9A5C80D88154}" srcOrd="0" destOrd="0" presId="urn:microsoft.com/office/officeart/2005/8/layout/orgChart1"/>
    <dgm:cxn modelId="{25282B07-AD46-49C2-85B6-883CF3416CC5}" type="presParOf" srcId="{9BBA56E6-AA5F-4AF1-A497-181E50E82C38}" destId="{4961FED9-D57F-45AC-B891-E491C49D1451}" srcOrd="1" destOrd="0" presId="urn:microsoft.com/office/officeart/2005/8/layout/orgChart1"/>
    <dgm:cxn modelId="{CEDDF329-9DBA-467C-8CEC-136153055258}" type="presParOf" srcId="{4961FED9-D57F-45AC-B891-E491C49D1451}" destId="{63DA0321-FA4A-4695-BEE2-405471DA7475}" srcOrd="0" destOrd="0" presId="urn:microsoft.com/office/officeart/2005/8/layout/orgChart1"/>
    <dgm:cxn modelId="{37405E9C-BCAE-4AEF-B84B-F5B43A5B13C4}" type="presParOf" srcId="{63DA0321-FA4A-4695-BEE2-405471DA7475}" destId="{FB58EB5F-B2F0-4A24-9A23-E69C3FCC5F7C}" srcOrd="0" destOrd="0" presId="urn:microsoft.com/office/officeart/2005/8/layout/orgChart1"/>
    <dgm:cxn modelId="{5D528EEC-377C-486E-8796-F913C0486BDC}" type="presParOf" srcId="{63DA0321-FA4A-4695-BEE2-405471DA7475}" destId="{BE194284-6003-43B4-A67D-B81EF38E8FE0}" srcOrd="1" destOrd="0" presId="urn:microsoft.com/office/officeart/2005/8/layout/orgChart1"/>
    <dgm:cxn modelId="{2F0C04DB-CFE7-4B06-99AE-62E9127BCFF3}" type="presParOf" srcId="{4961FED9-D57F-45AC-B891-E491C49D1451}" destId="{9279DBB6-733A-44CE-9286-ABC502E0CA6E}" srcOrd="1" destOrd="0" presId="urn:microsoft.com/office/officeart/2005/8/layout/orgChart1"/>
    <dgm:cxn modelId="{5B3232E7-0A8E-460D-BD78-283C03D52D03}" type="presParOf" srcId="{4961FED9-D57F-45AC-B891-E491C49D1451}" destId="{22E10B75-F981-4186-8EFA-73FF7FEBC7BE}" srcOrd="2" destOrd="0" presId="urn:microsoft.com/office/officeart/2005/8/layout/orgChart1"/>
    <dgm:cxn modelId="{EEA6E8D7-4486-4520-8E96-8F5BEEC163FD}" type="presParOf" srcId="{8F43A246-4293-4D4D-B4C9-BE452573552B}" destId="{380FE86A-0989-45A0-AF95-EC831473AA33}" srcOrd="2" destOrd="0" presId="urn:microsoft.com/office/officeart/2005/8/layout/orgChart1"/>
    <dgm:cxn modelId="{6A5F680C-2E42-4AA7-8102-640DA348D382}" type="presParOf" srcId="{472609B5-FD4D-481C-B56C-3A3F5ED875EA}" destId="{9A737829-ACAF-4357-AD57-9E05FF9F6230}" srcOrd="4" destOrd="0" presId="urn:microsoft.com/office/officeart/2005/8/layout/orgChart1"/>
    <dgm:cxn modelId="{6CABB5F3-B3E2-47AD-B03D-38A55C31BD84}" type="presParOf" srcId="{472609B5-FD4D-481C-B56C-3A3F5ED875EA}" destId="{1E3F714E-104A-48AB-8682-19F63700D606}" srcOrd="5" destOrd="0" presId="urn:microsoft.com/office/officeart/2005/8/layout/orgChart1"/>
    <dgm:cxn modelId="{9A975944-11C3-43BC-BEB3-BF46B89CE7AA}" type="presParOf" srcId="{1E3F714E-104A-48AB-8682-19F63700D606}" destId="{E88BE56E-5C79-4AEE-8F8E-3F7A4B7F5784}" srcOrd="0" destOrd="0" presId="urn:microsoft.com/office/officeart/2005/8/layout/orgChart1"/>
    <dgm:cxn modelId="{19FB26C8-8987-4989-9363-50E8A86DB84B}" type="presParOf" srcId="{E88BE56E-5C79-4AEE-8F8E-3F7A4B7F5784}" destId="{7780AC8A-15F4-4674-9E9D-8148B71485C6}" srcOrd="0" destOrd="0" presId="urn:microsoft.com/office/officeart/2005/8/layout/orgChart1"/>
    <dgm:cxn modelId="{C9228A08-48F8-445F-962A-9CC051FE783D}" type="presParOf" srcId="{E88BE56E-5C79-4AEE-8F8E-3F7A4B7F5784}" destId="{6D16EBE3-EC02-48DB-B3B8-56EC4BFECA93}" srcOrd="1" destOrd="0" presId="urn:microsoft.com/office/officeart/2005/8/layout/orgChart1"/>
    <dgm:cxn modelId="{7B0F82CC-C822-4A95-83F3-A2B190AA988B}" type="presParOf" srcId="{1E3F714E-104A-48AB-8682-19F63700D606}" destId="{756D03EA-1166-43E4-B909-04D72A42E8F2}" srcOrd="1" destOrd="0" presId="urn:microsoft.com/office/officeart/2005/8/layout/orgChart1"/>
    <dgm:cxn modelId="{2F332EA0-0FEC-4EB6-84F9-CC4023E83CA0}" type="presParOf" srcId="{756D03EA-1166-43E4-B909-04D72A42E8F2}" destId="{AE6B21F5-5514-4AD0-A2CF-4CA139F28DD9}" srcOrd="0" destOrd="0" presId="urn:microsoft.com/office/officeart/2005/8/layout/orgChart1"/>
    <dgm:cxn modelId="{FED01FCA-B2B8-4348-9A92-E2FE9C8DD8EF}" type="presParOf" srcId="{756D03EA-1166-43E4-B909-04D72A42E8F2}" destId="{408FEADF-E4B4-4DB7-A855-EACFD7262A18}" srcOrd="1" destOrd="0" presId="urn:microsoft.com/office/officeart/2005/8/layout/orgChart1"/>
    <dgm:cxn modelId="{950D881B-7971-4436-83C7-CF0C3902D57E}" type="presParOf" srcId="{408FEADF-E4B4-4DB7-A855-EACFD7262A18}" destId="{26280A5B-EB1D-46FE-B396-F8CA23D03654}" srcOrd="0" destOrd="0" presId="urn:microsoft.com/office/officeart/2005/8/layout/orgChart1"/>
    <dgm:cxn modelId="{BD474A40-935B-4116-9C3A-FB793005A434}" type="presParOf" srcId="{26280A5B-EB1D-46FE-B396-F8CA23D03654}" destId="{C23061F8-B00E-4207-B528-43F42E4006B4}" srcOrd="0" destOrd="0" presId="urn:microsoft.com/office/officeart/2005/8/layout/orgChart1"/>
    <dgm:cxn modelId="{7433D955-8451-4578-AB1C-732AE4170D9B}" type="presParOf" srcId="{26280A5B-EB1D-46FE-B396-F8CA23D03654}" destId="{218A812B-E478-4784-A295-6B175C07FBB1}" srcOrd="1" destOrd="0" presId="urn:microsoft.com/office/officeart/2005/8/layout/orgChart1"/>
    <dgm:cxn modelId="{C55DA8A7-2FFA-4A8A-BF92-858D666F3D84}" type="presParOf" srcId="{408FEADF-E4B4-4DB7-A855-EACFD7262A18}" destId="{4FE447D7-4D8B-4DB5-849F-D956E94FC4FE}" srcOrd="1" destOrd="0" presId="urn:microsoft.com/office/officeart/2005/8/layout/orgChart1"/>
    <dgm:cxn modelId="{17AADA5E-5EB9-4B17-9CEB-6719336144D0}" type="presParOf" srcId="{408FEADF-E4B4-4DB7-A855-EACFD7262A18}" destId="{53836357-6C13-4B77-B438-DBB361F48FAF}" srcOrd="2" destOrd="0" presId="urn:microsoft.com/office/officeart/2005/8/layout/orgChart1"/>
    <dgm:cxn modelId="{17D5EFA6-BC86-4D3A-BDB3-D5B88F97AAB7}" type="presParOf" srcId="{1E3F714E-104A-48AB-8682-19F63700D606}" destId="{0A1EE5C0-1FA0-4252-BEA3-5DA5FA5CDDCC}" srcOrd="2" destOrd="0" presId="urn:microsoft.com/office/officeart/2005/8/layout/orgChart1"/>
    <dgm:cxn modelId="{2D60C34D-C377-475B-9F2D-7F5DFFAE3DEF}" type="presParOf" srcId="{472609B5-FD4D-481C-B56C-3A3F5ED875EA}" destId="{7F080396-401A-4590-A062-0B8C9E90CCDA}" srcOrd="6" destOrd="0" presId="urn:microsoft.com/office/officeart/2005/8/layout/orgChart1"/>
    <dgm:cxn modelId="{8F74759F-4519-4EF2-B9C6-FB3D7BA03C7D}" type="presParOf" srcId="{472609B5-FD4D-481C-B56C-3A3F5ED875EA}" destId="{FFFC2187-892B-484B-A67E-812E0BF75579}" srcOrd="7" destOrd="0" presId="urn:microsoft.com/office/officeart/2005/8/layout/orgChart1"/>
    <dgm:cxn modelId="{DBD0170E-8A9F-4DE6-8BE1-177EDD40408E}" type="presParOf" srcId="{FFFC2187-892B-484B-A67E-812E0BF75579}" destId="{CB4A4240-40FD-449D-999F-095CF6E10B0D}" srcOrd="0" destOrd="0" presId="urn:microsoft.com/office/officeart/2005/8/layout/orgChart1"/>
    <dgm:cxn modelId="{F904C094-B4DE-4409-A850-103FB0F2049E}" type="presParOf" srcId="{CB4A4240-40FD-449D-999F-095CF6E10B0D}" destId="{0EC4611F-5260-49CF-8CA5-AD0FE6AB49F5}" srcOrd="0" destOrd="0" presId="urn:microsoft.com/office/officeart/2005/8/layout/orgChart1"/>
    <dgm:cxn modelId="{5F00491E-071D-4CB8-8A8F-ABD76B7111D8}" type="presParOf" srcId="{CB4A4240-40FD-449D-999F-095CF6E10B0D}" destId="{8ABEE1B7-3744-48D6-A224-C37B7EB2B37D}" srcOrd="1" destOrd="0" presId="urn:microsoft.com/office/officeart/2005/8/layout/orgChart1"/>
    <dgm:cxn modelId="{2BC19CF1-B216-4153-9EDE-A13C2BCD24B7}" type="presParOf" srcId="{FFFC2187-892B-484B-A67E-812E0BF75579}" destId="{1A5291FB-1EEB-47BF-8FC4-92D2C896DC32}" srcOrd="1" destOrd="0" presId="urn:microsoft.com/office/officeart/2005/8/layout/orgChart1"/>
    <dgm:cxn modelId="{E8C1DC2B-E1F2-4D8C-8442-94162F328231}" type="presParOf" srcId="{1A5291FB-1EEB-47BF-8FC4-92D2C896DC32}" destId="{DDE43076-6EA8-4812-A259-E5ED98CDFF9E}" srcOrd="0" destOrd="0" presId="urn:microsoft.com/office/officeart/2005/8/layout/orgChart1"/>
    <dgm:cxn modelId="{B6EE6B82-265E-4774-9F6F-75F9993C7146}" type="presParOf" srcId="{1A5291FB-1EEB-47BF-8FC4-92D2C896DC32}" destId="{400B6F52-7BC6-46CA-8A33-D46C6D3793F1}" srcOrd="1" destOrd="0" presId="urn:microsoft.com/office/officeart/2005/8/layout/orgChart1"/>
    <dgm:cxn modelId="{9E9EF0CC-0E2B-46D7-8F80-B1D47A0B79F8}" type="presParOf" srcId="{400B6F52-7BC6-46CA-8A33-D46C6D3793F1}" destId="{A02D05AB-6A4E-4A1F-AC5F-66DC91822652}" srcOrd="0" destOrd="0" presId="urn:microsoft.com/office/officeart/2005/8/layout/orgChart1"/>
    <dgm:cxn modelId="{0280157F-11B1-41DC-A551-4EC7CC83C204}" type="presParOf" srcId="{A02D05AB-6A4E-4A1F-AC5F-66DC91822652}" destId="{5998C8E4-145A-4973-A1A9-B7D577D1B2F9}" srcOrd="0" destOrd="0" presId="urn:microsoft.com/office/officeart/2005/8/layout/orgChart1"/>
    <dgm:cxn modelId="{37744C35-B2C4-4287-9CEF-EADF46C1765F}" type="presParOf" srcId="{A02D05AB-6A4E-4A1F-AC5F-66DC91822652}" destId="{F5856E11-C914-48E0-98FF-E8A9E97CA105}" srcOrd="1" destOrd="0" presId="urn:microsoft.com/office/officeart/2005/8/layout/orgChart1"/>
    <dgm:cxn modelId="{59781514-D9CA-4082-8B36-99A4E9E8B3D8}" type="presParOf" srcId="{400B6F52-7BC6-46CA-8A33-D46C6D3793F1}" destId="{D9107FF0-40F0-4056-9E85-86854465741C}" srcOrd="1" destOrd="0" presId="urn:microsoft.com/office/officeart/2005/8/layout/orgChart1"/>
    <dgm:cxn modelId="{5FF5F8CB-01E7-4B67-BE32-AA8FABFED907}" type="presParOf" srcId="{400B6F52-7BC6-46CA-8A33-D46C6D3793F1}" destId="{979C770C-C9F8-45E0-B036-0A50905CA4AC}" srcOrd="2" destOrd="0" presId="urn:microsoft.com/office/officeart/2005/8/layout/orgChart1"/>
    <dgm:cxn modelId="{147BD887-7F39-43B3-A04F-2AE56F22E80F}" type="presParOf" srcId="{FFFC2187-892B-484B-A67E-812E0BF75579}" destId="{B97670AF-269E-4D73-8F6B-E921CA08C57F}" srcOrd="2" destOrd="0" presId="urn:microsoft.com/office/officeart/2005/8/layout/orgChart1"/>
    <dgm:cxn modelId="{8812BD9A-A82A-4591-A210-5BCC2A8F1AE3}" type="presParOf" srcId="{9D992263-3CC7-4DE7-B25B-13D609C0D47D}" destId="{EFC89781-74CD-4656-93CD-72D552FD09E4}" srcOrd="2" destOrd="0" presId="urn:microsoft.com/office/officeart/2005/8/layout/orgChart1"/>
    <dgm:cxn modelId="{28B61435-43B8-4311-AF6D-C6A83DF11E7B}" type="presParOf" srcId="{EFC89781-74CD-4656-93CD-72D552FD09E4}" destId="{6ADE384A-2272-4ACF-A1EF-9363D6BD67A3}" srcOrd="0" destOrd="0" presId="urn:microsoft.com/office/officeart/2005/8/layout/orgChart1"/>
    <dgm:cxn modelId="{C6EACDB5-A128-49AF-B4F2-DE5CBA0B9559}" type="presParOf" srcId="{EFC89781-74CD-4656-93CD-72D552FD09E4}" destId="{971C74F0-89F0-432A-A1EF-E8200EA76E98}" srcOrd="1" destOrd="0" presId="urn:microsoft.com/office/officeart/2005/8/layout/orgChart1"/>
    <dgm:cxn modelId="{CB16D12F-E482-452A-A73B-16088EB9E917}" type="presParOf" srcId="{971C74F0-89F0-432A-A1EF-E8200EA76E98}" destId="{F48ED150-C191-421B-9A4C-8A67DEB2F2AA}" srcOrd="0" destOrd="0" presId="urn:microsoft.com/office/officeart/2005/8/layout/orgChart1"/>
    <dgm:cxn modelId="{0DCE8C79-A8BF-444E-9F2A-8115247BF3AF}" type="presParOf" srcId="{F48ED150-C191-421B-9A4C-8A67DEB2F2AA}" destId="{1F95702B-1DEC-4A02-80C8-5AC77D32969A}" srcOrd="0" destOrd="0" presId="urn:microsoft.com/office/officeart/2005/8/layout/orgChart1"/>
    <dgm:cxn modelId="{99661CBC-21A2-4112-8E5F-44069031E69B}" type="presParOf" srcId="{F48ED150-C191-421B-9A4C-8A67DEB2F2AA}" destId="{3623F8D5-47CD-466B-B161-2B8B3DD3B9E0}" srcOrd="1" destOrd="0" presId="urn:microsoft.com/office/officeart/2005/8/layout/orgChart1"/>
    <dgm:cxn modelId="{662CE570-2C3B-464C-9EA2-695044708FBE}" type="presParOf" srcId="{971C74F0-89F0-432A-A1EF-E8200EA76E98}" destId="{035471CB-0FEF-4C8E-A9BE-0D12157B90E6}" srcOrd="1" destOrd="0" presId="urn:microsoft.com/office/officeart/2005/8/layout/orgChart1"/>
    <dgm:cxn modelId="{F23B68B2-D2E0-4416-BB24-AD78985CB5D7}" type="presParOf" srcId="{971C74F0-89F0-432A-A1EF-E8200EA76E98}" destId="{221E0B3C-C145-48BA-AAF8-CBCAD5F6EE1F}"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501226-D963-4C04-93A0-A5EAD957B028}">
      <dsp:nvSpPr>
        <dsp:cNvPr id="0" name=""/>
        <dsp:cNvSpPr/>
      </dsp:nvSpPr>
      <dsp:spPr>
        <a:xfrm>
          <a:off x="2039144" y="285335"/>
          <a:ext cx="1905829" cy="1905829"/>
        </a:xfrm>
        <a:prstGeom prst="blockArc">
          <a:avLst>
            <a:gd name="adj1" fmla="val 10800000"/>
            <a:gd name="adj2" fmla="val 16200000"/>
            <a:gd name="adj3" fmla="val 464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4BC3F6D-B537-4885-A14C-A3D9509536EB}">
      <dsp:nvSpPr>
        <dsp:cNvPr id="0" name=""/>
        <dsp:cNvSpPr/>
      </dsp:nvSpPr>
      <dsp:spPr>
        <a:xfrm>
          <a:off x="2039144" y="285335"/>
          <a:ext cx="1905829" cy="1905829"/>
        </a:xfrm>
        <a:prstGeom prst="blockArc">
          <a:avLst>
            <a:gd name="adj1" fmla="val 5400000"/>
            <a:gd name="adj2" fmla="val 10800000"/>
            <a:gd name="adj3" fmla="val 464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02AD22-46E2-42C3-94EC-0A54A42E8556}">
      <dsp:nvSpPr>
        <dsp:cNvPr id="0" name=""/>
        <dsp:cNvSpPr/>
      </dsp:nvSpPr>
      <dsp:spPr>
        <a:xfrm>
          <a:off x="2039144" y="285335"/>
          <a:ext cx="1905829" cy="1905829"/>
        </a:xfrm>
        <a:prstGeom prst="blockArc">
          <a:avLst>
            <a:gd name="adj1" fmla="val 0"/>
            <a:gd name="adj2" fmla="val 5400000"/>
            <a:gd name="adj3" fmla="val 464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BE6CFB-0DFF-4B6A-B5B4-43818BB4C0FC}">
      <dsp:nvSpPr>
        <dsp:cNvPr id="0" name=""/>
        <dsp:cNvSpPr/>
      </dsp:nvSpPr>
      <dsp:spPr>
        <a:xfrm>
          <a:off x="2039144" y="285335"/>
          <a:ext cx="1905829" cy="1905829"/>
        </a:xfrm>
        <a:prstGeom prst="blockArc">
          <a:avLst>
            <a:gd name="adj1" fmla="val 16200000"/>
            <a:gd name="adj2" fmla="val 0"/>
            <a:gd name="adj3" fmla="val 464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1C21EA9-C98C-41F9-96D5-BCEBA14F2331}">
      <dsp:nvSpPr>
        <dsp:cNvPr id="0" name=""/>
        <dsp:cNvSpPr/>
      </dsp:nvSpPr>
      <dsp:spPr>
        <a:xfrm>
          <a:off x="2505625" y="799610"/>
          <a:ext cx="972868" cy="8772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Стратешки и оперативни циљеви</a:t>
          </a:r>
          <a:endParaRPr lang="en-US" sz="900" b="1" kern="1200">
            <a:latin typeface="Times New Roman" panose="02020603050405020304" pitchFamily="18" charset="0"/>
            <a:cs typeface="Times New Roman" panose="02020603050405020304" pitchFamily="18" charset="0"/>
          </a:endParaRPr>
        </a:p>
      </dsp:txBody>
      <dsp:txXfrm>
        <a:off x="2648098" y="928085"/>
        <a:ext cx="687922" cy="620329"/>
      </dsp:txXfrm>
    </dsp:sp>
    <dsp:sp modelId="{1594508E-1D98-4CC0-BC95-E36D7CAFF402}">
      <dsp:nvSpPr>
        <dsp:cNvPr id="0" name=""/>
        <dsp:cNvSpPr/>
      </dsp:nvSpPr>
      <dsp:spPr>
        <a:xfrm>
          <a:off x="2533038" y="394"/>
          <a:ext cx="918042" cy="61409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Идентифи-</a:t>
          </a:r>
        </a:p>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кација ризика</a:t>
          </a:r>
          <a:endParaRPr lang="en-US" sz="900" b="1" kern="1200">
            <a:latin typeface="Times New Roman" panose="02020603050405020304" pitchFamily="18" charset="0"/>
            <a:cs typeface="Times New Roman" panose="02020603050405020304" pitchFamily="18" charset="0"/>
          </a:endParaRPr>
        </a:p>
      </dsp:txBody>
      <dsp:txXfrm>
        <a:off x="2667482" y="90326"/>
        <a:ext cx="649154" cy="434231"/>
      </dsp:txXfrm>
    </dsp:sp>
    <dsp:sp modelId="{3E03FDAF-3F42-4F4A-8E27-892780B67989}">
      <dsp:nvSpPr>
        <dsp:cNvPr id="0" name=""/>
        <dsp:cNvSpPr/>
      </dsp:nvSpPr>
      <dsp:spPr>
        <a:xfrm>
          <a:off x="3509715" y="931202"/>
          <a:ext cx="826302" cy="61409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Анализа и процена ризика</a:t>
          </a:r>
          <a:endParaRPr lang="en-US" sz="900" b="1" kern="1200">
            <a:latin typeface="Times New Roman" panose="02020603050405020304" pitchFamily="18" charset="0"/>
            <a:cs typeface="Times New Roman" panose="02020603050405020304" pitchFamily="18" charset="0"/>
          </a:endParaRPr>
        </a:p>
      </dsp:txBody>
      <dsp:txXfrm>
        <a:off x="3630724" y="1021134"/>
        <a:ext cx="584284" cy="434231"/>
      </dsp:txXfrm>
    </dsp:sp>
    <dsp:sp modelId="{8F6D8486-02EF-43DD-B45F-754EAB2D67C4}">
      <dsp:nvSpPr>
        <dsp:cNvPr id="0" name=""/>
        <dsp:cNvSpPr/>
      </dsp:nvSpPr>
      <dsp:spPr>
        <a:xfrm>
          <a:off x="2562981" y="1862009"/>
          <a:ext cx="858155" cy="61409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Одговор на ризике</a:t>
          </a:r>
          <a:endParaRPr lang="en-US" sz="900" b="1" kern="1200">
            <a:latin typeface="Times New Roman" panose="02020603050405020304" pitchFamily="18" charset="0"/>
            <a:cs typeface="Times New Roman" panose="02020603050405020304" pitchFamily="18" charset="0"/>
          </a:endParaRPr>
        </a:p>
      </dsp:txBody>
      <dsp:txXfrm>
        <a:off x="2688655" y="1951941"/>
        <a:ext cx="606807" cy="434231"/>
      </dsp:txXfrm>
    </dsp:sp>
    <dsp:sp modelId="{11C75439-2BF2-4230-B1A3-C0FB10EED6D2}">
      <dsp:nvSpPr>
        <dsp:cNvPr id="0" name=""/>
        <dsp:cNvSpPr/>
      </dsp:nvSpPr>
      <dsp:spPr>
        <a:xfrm>
          <a:off x="1632981" y="931202"/>
          <a:ext cx="856540" cy="61409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r-Cyrl-RS" sz="900" b="1" kern="1200">
              <a:latin typeface="Times New Roman" panose="02020603050405020304" pitchFamily="18" charset="0"/>
              <a:cs typeface="Times New Roman" panose="02020603050405020304" pitchFamily="18" charset="0"/>
            </a:rPr>
            <a:t>Праћење и извештавање</a:t>
          </a:r>
          <a:endParaRPr lang="en-US" sz="900" b="1" kern="1200">
            <a:latin typeface="Times New Roman" panose="02020603050405020304" pitchFamily="18" charset="0"/>
            <a:cs typeface="Times New Roman" panose="02020603050405020304" pitchFamily="18" charset="0"/>
          </a:endParaRPr>
        </a:p>
      </dsp:txBody>
      <dsp:txXfrm>
        <a:off x="1758418" y="1021134"/>
        <a:ext cx="605666" cy="4342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DE384A-2272-4ACF-A1EF-9363D6BD67A3}">
      <dsp:nvSpPr>
        <dsp:cNvPr id="0" name=""/>
        <dsp:cNvSpPr/>
      </dsp:nvSpPr>
      <dsp:spPr>
        <a:xfrm>
          <a:off x="2782141" y="802308"/>
          <a:ext cx="117456" cy="834209"/>
        </a:xfrm>
        <a:custGeom>
          <a:avLst/>
          <a:gdLst/>
          <a:ahLst/>
          <a:cxnLst/>
          <a:rect l="0" t="0" r="0" b="0"/>
          <a:pathLst>
            <a:path>
              <a:moveTo>
                <a:pt x="117456" y="0"/>
              </a:moveTo>
              <a:lnTo>
                <a:pt x="117456" y="834209"/>
              </a:lnTo>
              <a:lnTo>
                <a:pt x="0" y="834209"/>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DE43076-6EA8-4812-A259-E5ED98CDFF9E}">
      <dsp:nvSpPr>
        <dsp:cNvPr id="0" name=""/>
        <dsp:cNvSpPr/>
      </dsp:nvSpPr>
      <dsp:spPr>
        <a:xfrm>
          <a:off x="4482469" y="3269786"/>
          <a:ext cx="167795" cy="634443"/>
        </a:xfrm>
        <a:custGeom>
          <a:avLst/>
          <a:gdLst/>
          <a:ahLst/>
          <a:cxnLst/>
          <a:rect l="0" t="0" r="0" b="0"/>
          <a:pathLst>
            <a:path>
              <a:moveTo>
                <a:pt x="0" y="0"/>
              </a:moveTo>
              <a:lnTo>
                <a:pt x="0" y="634443"/>
              </a:lnTo>
              <a:lnTo>
                <a:pt x="167795" y="634443"/>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F080396-401A-4590-A062-0B8C9E90CCDA}">
      <dsp:nvSpPr>
        <dsp:cNvPr id="0" name=""/>
        <dsp:cNvSpPr/>
      </dsp:nvSpPr>
      <dsp:spPr>
        <a:xfrm>
          <a:off x="2899597" y="802308"/>
          <a:ext cx="2030326" cy="1668419"/>
        </a:xfrm>
        <a:custGeom>
          <a:avLst/>
          <a:gdLst/>
          <a:ahLst/>
          <a:cxnLst/>
          <a:rect l="0" t="0" r="0" b="0"/>
          <a:pathLst>
            <a:path>
              <a:moveTo>
                <a:pt x="0" y="0"/>
              </a:moveTo>
              <a:lnTo>
                <a:pt x="0" y="1550962"/>
              </a:lnTo>
              <a:lnTo>
                <a:pt x="2030326" y="1550962"/>
              </a:lnTo>
              <a:lnTo>
                <a:pt x="2030326" y="1668419"/>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E6B21F5-5514-4AD0-A2CF-4CA139F28DD9}">
      <dsp:nvSpPr>
        <dsp:cNvPr id="0" name=""/>
        <dsp:cNvSpPr/>
      </dsp:nvSpPr>
      <dsp:spPr>
        <a:xfrm>
          <a:off x="3128918" y="3269786"/>
          <a:ext cx="167795" cy="634443"/>
        </a:xfrm>
        <a:custGeom>
          <a:avLst/>
          <a:gdLst/>
          <a:ahLst/>
          <a:cxnLst/>
          <a:rect l="0" t="0" r="0" b="0"/>
          <a:pathLst>
            <a:path>
              <a:moveTo>
                <a:pt x="0" y="0"/>
              </a:moveTo>
              <a:lnTo>
                <a:pt x="0" y="634443"/>
              </a:lnTo>
              <a:lnTo>
                <a:pt x="167795" y="634443"/>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A737829-ACAF-4357-AD57-9E05FF9F6230}">
      <dsp:nvSpPr>
        <dsp:cNvPr id="0" name=""/>
        <dsp:cNvSpPr/>
      </dsp:nvSpPr>
      <dsp:spPr>
        <a:xfrm>
          <a:off x="2899597" y="802308"/>
          <a:ext cx="676775" cy="1668419"/>
        </a:xfrm>
        <a:custGeom>
          <a:avLst/>
          <a:gdLst/>
          <a:ahLst/>
          <a:cxnLst/>
          <a:rect l="0" t="0" r="0" b="0"/>
          <a:pathLst>
            <a:path>
              <a:moveTo>
                <a:pt x="0" y="0"/>
              </a:moveTo>
              <a:lnTo>
                <a:pt x="0" y="1550962"/>
              </a:lnTo>
              <a:lnTo>
                <a:pt x="676775" y="1550962"/>
              </a:lnTo>
              <a:lnTo>
                <a:pt x="676775" y="1668419"/>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1875A2-E848-4C7E-B8F9-9A5C80D88154}">
      <dsp:nvSpPr>
        <dsp:cNvPr id="0" name=""/>
        <dsp:cNvSpPr/>
      </dsp:nvSpPr>
      <dsp:spPr>
        <a:xfrm>
          <a:off x="1775367" y="3269786"/>
          <a:ext cx="167795" cy="634443"/>
        </a:xfrm>
        <a:custGeom>
          <a:avLst/>
          <a:gdLst/>
          <a:ahLst/>
          <a:cxnLst/>
          <a:rect l="0" t="0" r="0" b="0"/>
          <a:pathLst>
            <a:path>
              <a:moveTo>
                <a:pt x="0" y="0"/>
              </a:moveTo>
              <a:lnTo>
                <a:pt x="0" y="634443"/>
              </a:lnTo>
              <a:lnTo>
                <a:pt x="167795" y="634443"/>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F649D70-897B-4625-95A9-607F0411F080}">
      <dsp:nvSpPr>
        <dsp:cNvPr id="0" name=""/>
        <dsp:cNvSpPr/>
      </dsp:nvSpPr>
      <dsp:spPr>
        <a:xfrm>
          <a:off x="2222822" y="802308"/>
          <a:ext cx="676775" cy="1668419"/>
        </a:xfrm>
        <a:custGeom>
          <a:avLst/>
          <a:gdLst/>
          <a:ahLst/>
          <a:cxnLst/>
          <a:rect l="0" t="0" r="0" b="0"/>
          <a:pathLst>
            <a:path>
              <a:moveTo>
                <a:pt x="676775" y="0"/>
              </a:moveTo>
              <a:lnTo>
                <a:pt x="676775" y="1550962"/>
              </a:lnTo>
              <a:lnTo>
                <a:pt x="0" y="1550962"/>
              </a:lnTo>
              <a:lnTo>
                <a:pt x="0" y="1668419"/>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AF786A8-E42B-4C67-B23B-5E7EEB85B184}">
      <dsp:nvSpPr>
        <dsp:cNvPr id="0" name=""/>
        <dsp:cNvSpPr/>
      </dsp:nvSpPr>
      <dsp:spPr>
        <a:xfrm>
          <a:off x="421817" y="3269786"/>
          <a:ext cx="167795" cy="634443"/>
        </a:xfrm>
        <a:custGeom>
          <a:avLst/>
          <a:gdLst/>
          <a:ahLst/>
          <a:cxnLst/>
          <a:rect l="0" t="0" r="0" b="0"/>
          <a:pathLst>
            <a:path>
              <a:moveTo>
                <a:pt x="0" y="0"/>
              </a:moveTo>
              <a:lnTo>
                <a:pt x="0" y="634443"/>
              </a:lnTo>
              <a:lnTo>
                <a:pt x="167795" y="634443"/>
              </a:lnTo>
            </a:path>
          </a:pathLst>
        </a:custGeom>
        <a:noFill/>
        <a:ln w="9525" cap="flat" cmpd="sng" algn="ctr">
          <a:solidFill>
            <a:schemeClr val="dk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321FBD8-4DBD-4D1D-833E-9E79418A45BC}">
      <dsp:nvSpPr>
        <dsp:cNvPr id="0" name=""/>
        <dsp:cNvSpPr/>
      </dsp:nvSpPr>
      <dsp:spPr>
        <a:xfrm>
          <a:off x="869271" y="802308"/>
          <a:ext cx="2030326" cy="1668419"/>
        </a:xfrm>
        <a:custGeom>
          <a:avLst/>
          <a:gdLst/>
          <a:ahLst/>
          <a:cxnLst/>
          <a:rect l="0" t="0" r="0" b="0"/>
          <a:pathLst>
            <a:path>
              <a:moveTo>
                <a:pt x="2030326" y="0"/>
              </a:moveTo>
              <a:lnTo>
                <a:pt x="2030326" y="1550962"/>
              </a:lnTo>
              <a:lnTo>
                <a:pt x="0" y="1550962"/>
              </a:lnTo>
              <a:lnTo>
                <a:pt x="0" y="1668419"/>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021E6A4-EA2F-4B4E-8469-3925D9EB938D}">
      <dsp:nvSpPr>
        <dsp:cNvPr id="0" name=""/>
        <dsp:cNvSpPr/>
      </dsp:nvSpPr>
      <dsp:spPr>
        <a:xfrm>
          <a:off x="2340279" y="3248"/>
          <a:ext cx="1118636" cy="79905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b="0" kern="1200"/>
            <a:t>РУКОВОДИЛАЦ УСТАНОВЕ           </a:t>
          </a:r>
        </a:p>
        <a:p>
          <a:pPr lvl="0" algn="ctr" defTabSz="400050">
            <a:lnSpc>
              <a:spcPct val="90000"/>
            </a:lnSpc>
            <a:spcBef>
              <a:spcPct val="0"/>
            </a:spcBef>
            <a:spcAft>
              <a:spcPct val="35000"/>
            </a:spcAft>
          </a:pPr>
          <a:r>
            <a:rPr lang="sr-Cyrl-RS" sz="900" b="1" kern="1200"/>
            <a:t>Извештај о ризицима </a:t>
          </a:r>
          <a:endParaRPr lang="en-GB" sz="900" b="1" kern="1200"/>
        </a:p>
      </dsp:txBody>
      <dsp:txXfrm>
        <a:off x="2340279" y="3248"/>
        <a:ext cx="1118636" cy="799059"/>
      </dsp:txXfrm>
    </dsp:sp>
    <dsp:sp modelId="{73BE16CB-541D-4015-9C7B-2821B9BC6123}">
      <dsp:nvSpPr>
        <dsp:cNvPr id="0" name=""/>
        <dsp:cNvSpPr/>
      </dsp:nvSpPr>
      <dsp:spPr>
        <a:xfrm>
          <a:off x="309953" y="2470727"/>
          <a:ext cx="1118636" cy="79905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РУКОВОДИЛАЦ                Сектора стручних послова</a:t>
          </a:r>
        </a:p>
        <a:p>
          <a:pPr lvl="0" algn="ctr" defTabSz="400050">
            <a:lnSpc>
              <a:spcPct val="90000"/>
            </a:lnSpc>
            <a:spcBef>
              <a:spcPct val="0"/>
            </a:spcBef>
            <a:spcAft>
              <a:spcPct val="35000"/>
            </a:spcAft>
          </a:pPr>
          <a:r>
            <a:rPr lang="sr-Cyrl-RS" sz="900" b="1" kern="1200"/>
            <a:t>Припрема Извештај о ризицима своје службе</a:t>
          </a:r>
          <a:endParaRPr lang="en-GB" sz="900" b="1" kern="1200"/>
        </a:p>
      </dsp:txBody>
      <dsp:txXfrm>
        <a:off x="309953" y="2470727"/>
        <a:ext cx="1118636" cy="799059"/>
      </dsp:txXfrm>
    </dsp:sp>
    <dsp:sp modelId="{7CD5FDCC-3E2F-40F5-9072-22F62E659565}">
      <dsp:nvSpPr>
        <dsp:cNvPr id="0" name=""/>
        <dsp:cNvSpPr/>
      </dsp:nvSpPr>
      <dsp:spPr>
        <a:xfrm>
          <a:off x="589612" y="3504699"/>
          <a:ext cx="1118636" cy="79905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                      </a:t>
          </a:r>
          <a:r>
            <a:rPr lang="sr-Cyrl-RS" sz="900" b="1" kern="1200"/>
            <a:t>Ажурирају Регистар ризика за своје оперативне циљеве и припадајуће процесе</a:t>
          </a:r>
          <a:endParaRPr lang="en-GB" sz="900" kern="1200"/>
        </a:p>
      </dsp:txBody>
      <dsp:txXfrm>
        <a:off x="589612" y="3504699"/>
        <a:ext cx="1118636" cy="799059"/>
      </dsp:txXfrm>
    </dsp:sp>
    <dsp:sp modelId="{10018368-EE04-4CC6-A44B-361500591FA4}">
      <dsp:nvSpPr>
        <dsp:cNvPr id="0" name=""/>
        <dsp:cNvSpPr/>
      </dsp:nvSpPr>
      <dsp:spPr>
        <a:xfrm>
          <a:off x="1663504" y="2470727"/>
          <a:ext cx="1118636" cy="79905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РУКОВОДИЛАЦ                Уметничког сектора</a:t>
          </a:r>
        </a:p>
        <a:p>
          <a:pPr lvl="0" algn="ctr" defTabSz="400050">
            <a:lnSpc>
              <a:spcPct val="90000"/>
            </a:lnSpc>
            <a:spcBef>
              <a:spcPct val="0"/>
            </a:spcBef>
            <a:spcAft>
              <a:spcPct val="35000"/>
            </a:spcAft>
          </a:pPr>
          <a:r>
            <a:rPr lang="sr-Cyrl-RS" sz="900" b="1" kern="1200"/>
            <a:t>Припрема Извештај о ризицима своје службе</a:t>
          </a:r>
          <a:endParaRPr lang="en-GB" sz="900" kern="1200"/>
        </a:p>
      </dsp:txBody>
      <dsp:txXfrm>
        <a:off x="1663504" y="2470727"/>
        <a:ext cx="1118636" cy="799059"/>
      </dsp:txXfrm>
    </dsp:sp>
    <dsp:sp modelId="{FB58EB5F-B2F0-4A24-9A23-E69C3FCC5F7C}">
      <dsp:nvSpPr>
        <dsp:cNvPr id="0" name=""/>
        <dsp:cNvSpPr/>
      </dsp:nvSpPr>
      <dsp:spPr>
        <a:xfrm>
          <a:off x="1943163" y="3504699"/>
          <a:ext cx="1118636" cy="79905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                      </a:t>
          </a:r>
          <a:r>
            <a:rPr lang="sr-Cyrl-RS" sz="900" b="1" kern="1200"/>
            <a:t>Ажурирају Регистар ризика за своје оперативне циљеве и припадајуће процесе</a:t>
          </a:r>
          <a:endParaRPr lang="en-GB" sz="900" kern="1200"/>
        </a:p>
      </dsp:txBody>
      <dsp:txXfrm>
        <a:off x="1943163" y="3504699"/>
        <a:ext cx="1118636" cy="799059"/>
      </dsp:txXfrm>
    </dsp:sp>
    <dsp:sp modelId="{7780AC8A-15F4-4674-9E9D-8148B71485C6}">
      <dsp:nvSpPr>
        <dsp:cNvPr id="0" name=""/>
        <dsp:cNvSpPr/>
      </dsp:nvSpPr>
      <dsp:spPr>
        <a:xfrm>
          <a:off x="3017054" y="2470727"/>
          <a:ext cx="1118636" cy="79905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РУКОВОДИЛАЦ                       Техничког сектора                          </a:t>
          </a:r>
          <a:r>
            <a:rPr lang="sr-Cyrl-RS" sz="900" b="1" kern="1200"/>
            <a:t>Припрема Извештај о ризицима своје службе</a:t>
          </a:r>
          <a:endParaRPr lang="en-GB" sz="900" kern="1200"/>
        </a:p>
      </dsp:txBody>
      <dsp:txXfrm>
        <a:off x="3017054" y="2470727"/>
        <a:ext cx="1118636" cy="799059"/>
      </dsp:txXfrm>
    </dsp:sp>
    <dsp:sp modelId="{C23061F8-B00E-4207-B528-43F42E4006B4}">
      <dsp:nvSpPr>
        <dsp:cNvPr id="0" name=""/>
        <dsp:cNvSpPr/>
      </dsp:nvSpPr>
      <dsp:spPr>
        <a:xfrm>
          <a:off x="3296713" y="3504699"/>
          <a:ext cx="1118636" cy="79905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                      </a:t>
          </a:r>
          <a:r>
            <a:rPr lang="sr-Cyrl-RS" sz="900" b="1" kern="1200"/>
            <a:t>Ажурирају Регистар ризика за своје оперативне циљеве и припадајуће процесе</a:t>
          </a:r>
          <a:endParaRPr lang="en-GB" sz="900" kern="1200"/>
        </a:p>
      </dsp:txBody>
      <dsp:txXfrm>
        <a:off x="3296713" y="3504699"/>
        <a:ext cx="1118636" cy="799059"/>
      </dsp:txXfrm>
    </dsp:sp>
    <dsp:sp modelId="{0EC4611F-5260-49CF-8CA5-AD0FE6AB49F5}">
      <dsp:nvSpPr>
        <dsp:cNvPr id="0" name=""/>
        <dsp:cNvSpPr/>
      </dsp:nvSpPr>
      <dsp:spPr>
        <a:xfrm>
          <a:off x="4370605" y="2470727"/>
          <a:ext cx="1118636" cy="79905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РУКОВОДИЛАЦ                         Сектора општих послова</a:t>
          </a:r>
        </a:p>
        <a:p>
          <a:pPr lvl="0" algn="ctr" defTabSz="400050">
            <a:lnSpc>
              <a:spcPct val="90000"/>
            </a:lnSpc>
            <a:spcBef>
              <a:spcPct val="0"/>
            </a:spcBef>
            <a:spcAft>
              <a:spcPct val="35000"/>
            </a:spcAft>
          </a:pPr>
          <a:r>
            <a:rPr lang="sr-Cyrl-RS" sz="900" b="1" kern="1200"/>
            <a:t>Припрема Извештај о ризицима своје службе</a:t>
          </a:r>
          <a:endParaRPr lang="en-GB" sz="900" kern="1200"/>
        </a:p>
      </dsp:txBody>
      <dsp:txXfrm>
        <a:off x="4370605" y="2470727"/>
        <a:ext cx="1118636" cy="799059"/>
      </dsp:txXfrm>
    </dsp:sp>
    <dsp:sp modelId="{5998C8E4-145A-4973-A1A9-B7D577D1B2F9}">
      <dsp:nvSpPr>
        <dsp:cNvPr id="0" name=""/>
        <dsp:cNvSpPr/>
      </dsp:nvSpPr>
      <dsp:spPr>
        <a:xfrm>
          <a:off x="4650264" y="3504699"/>
          <a:ext cx="1118636" cy="799059"/>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kern="1200"/>
            <a:t>ЗАПОСЛЕНИ                      </a:t>
          </a:r>
          <a:r>
            <a:rPr lang="sr-Cyrl-RS" sz="900" b="1" kern="1200"/>
            <a:t>Ажурирају Регистар ризика за своје оперативне циљеве и припадајуће процесе</a:t>
          </a:r>
          <a:endParaRPr lang="en-GB" sz="900" b="1" kern="1200"/>
        </a:p>
      </dsp:txBody>
      <dsp:txXfrm>
        <a:off x="4650264" y="3504699"/>
        <a:ext cx="1118636" cy="799059"/>
      </dsp:txXfrm>
    </dsp:sp>
    <dsp:sp modelId="{1F95702B-1DEC-4A02-80C8-5AC77D32969A}">
      <dsp:nvSpPr>
        <dsp:cNvPr id="0" name=""/>
        <dsp:cNvSpPr/>
      </dsp:nvSpPr>
      <dsp:spPr>
        <a:xfrm>
          <a:off x="1663504" y="1037221"/>
          <a:ext cx="1118636" cy="119859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b="0" kern="1200"/>
            <a:t>РУКОВОДИЛАЦ ЗА ФУК </a:t>
          </a:r>
        </a:p>
        <a:p>
          <a:pPr lvl="0" algn="ctr" defTabSz="355600">
            <a:lnSpc>
              <a:spcPct val="90000"/>
            </a:lnSpc>
            <a:spcBef>
              <a:spcPct val="0"/>
            </a:spcBef>
            <a:spcAft>
              <a:spcPct val="35000"/>
            </a:spcAft>
          </a:pPr>
          <a:r>
            <a:rPr lang="sr-Cyrl-RS" sz="800" b="1" kern="1200"/>
            <a:t>Консолидује појединачне извештаје служби и припрема обједињени Извештај о ризицима</a:t>
          </a:r>
          <a:endParaRPr lang="en-GB" sz="800" b="1" kern="1200"/>
        </a:p>
      </dsp:txBody>
      <dsp:txXfrm>
        <a:off x="1663504" y="1037221"/>
        <a:ext cx="1118636" cy="119859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A46D95-132B-4140-9266-D5DD2A73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6138</Words>
  <Characters>34991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lastModifiedBy>Marija.Tosic</cp:lastModifiedBy>
  <cp:revision>3</cp:revision>
  <dcterms:created xsi:type="dcterms:W3CDTF">2022-01-28T07:42:00Z</dcterms:created>
  <dcterms:modified xsi:type="dcterms:W3CDTF">2022-02-01T07:19:00Z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Microsoft® Word 2016</vt:lpwstr>
  </property>
  <property fmtid="{D5CDD505-2E9C-101B-9397-08002B2CF9AE}" pid="4" name="LastSaved">
    <vt:filetime>2021-11-11T00:00:00Z</vt:filetime>
  </property>
</Properties>
</file>